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4"/>
        <w:gridCol w:w="3024"/>
        <w:gridCol w:w="3024"/>
      </w:tblGrid>
      <w:tr w:rsidR="00883A5D" w14:paraId="45FE992B" w14:textId="77777777" w:rsidTr="00883A5D">
        <w:tc>
          <w:tcPr>
            <w:tcW w:w="3024" w:type="dxa"/>
            <w:vAlign w:val="center"/>
          </w:tcPr>
          <w:p w14:paraId="1563E78D" w14:textId="69CFA9B0" w:rsidR="00883A5D" w:rsidRDefault="00883A5D" w:rsidP="00054C6A">
            <w:pPr>
              <w:jc w:val="center"/>
              <w:rPr>
                <w:rFonts w:ascii="Segoe UI" w:hAnsi="Segoe UI" w:cs="Segoe UI"/>
                <w:color w:val="1F1341"/>
                <w:lang w:val="en-AU"/>
              </w:rPr>
            </w:pPr>
            <w:r>
              <w:rPr>
                <w:rFonts w:ascii="Segoe UI" w:hAnsi="Segoe UI" w:cs="Segoe UI"/>
                <w:noProof/>
                <w:color w:val="1F1341"/>
                <w:lang w:val="en-AU" w:eastAsia="en-AU"/>
              </w:rPr>
              <w:drawing>
                <wp:inline distT="0" distB="0" distL="0" distR="0" wp14:anchorId="5EADAD3C" wp14:editId="7BBE07FA">
                  <wp:extent cx="1792044" cy="360000"/>
                  <wp:effectExtent l="0" t="0" r="0" b="2540"/>
                  <wp:docPr id="2112280167" name="Picture 211228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2044" cy="360000"/>
                          </a:xfrm>
                          <a:prstGeom prst="rect">
                            <a:avLst/>
                          </a:prstGeom>
                          <a:noFill/>
                          <a:ln>
                            <a:noFill/>
                          </a:ln>
                        </pic:spPr>
                      </pic:pic>
                    </a:graphicData>
                  </a:graphic>
                </wp:inline>
              </w:drawing>
            </w:r>
          </w:p>
        </w:tc>
        <w:tc>
          <w:tcPr>
            <w:tcW w:w="3024" w:type="dxa"/>
            <w:vAlign w:val="center"/>
          </w:tcPr>
          <w:p w14:paraId="34B6BE80" w14:textId="41BBF24A" w:rsidR="00883A5D" w:rsidRDefault="00883A5D" w:rsidP="00054C6A">
            <w:pPr>
              <w:jc w:val="center"/>
              <w:rPr>
                <w:rFonts w:ascii="Segoe UI" w:hAnsi="Segoe UI" w:cs="Segoe UI"/>
                <w:color w:val="1F1341"/>
                <w:lang w:val="en-AU"/>
              </w:rPr>
            </w:pPr>
          </w:p>
        </w:tc>
        <w:tc>
          <w:tcPr>
            <w:tcW w:w="3024" w:type="dxa"/>
            <w:vAlign w:val="center"/>
          </w:tcPr>
          <w:p w14:paraId="18E60D2E" w14:textId="60887849" w:rsidR="00883A5D" w:rsidRPr="003A135A" w:rsidRDefault="00A9408B" w:rsidP="009956BA">
            <w:pPr>
              <w:jc w:val="center"/>
              <w:rPr>
                <w:rFonts w:ascii="Segoe UI" w:hAnsi="Segoe UI" w:cs="Segoe UI"/>
                <w:noProof/>
                <w:color w:val="FF4646"/>
                <w:lang w:val="en-AU"/>
              </w:rPr>
            </w:pPr>
            <w:r>
              <w:rPr>
                <w:rFonts w:ascii="Segoe UI" w:hAnsi="Segoe UI" w:cs="Segoe UI"/>
                <w:noProof/>
                <w:color w:val="1F1341"/>
                <w:lang w:val="en-AU" w:eastAsia="en-AU"/>
              </w:rPr>
              <w:drawing>
                <wp:inline distT="0" distB="0" distL="0" distR="0" wp14:anchorId="6E7B7217" wp14:editId="026F1D27">
                  <wp:extent cx="1375796" cy="720000"/>
                  <wp:effectExtent l="0" t="0" r="0" b="4445"/>
                  <wp:docPr id="1104025497" name="Picture 1104025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5796" cy="720000"/>
                          </a:xfrm>
                          <a:prstGeom prst="rect">
                            <a:avLst/>
                          </a:prstGeom>
                          <a:noFill/>
                          <a:ln>
                            <a:noFill/>
                          </a:ln>
                        </pic:spPr>
                      </pic:pic>
                    </a:graphicData>
                  </a:graphic>
                </wp:inline>
              </w:drawing>
            </w:r>
          </w:p>
        </w:tc>
      </w:tr>
    </w:tbl>
    <w:p w14:paraId="18A5B2EE" w14:textId="77777777" w:rsidR="00054C6A" w:rsidRDefault="00054C6A">
      <w:pPr>
        <w:rPr>
          <w:rFonts w:ascii="Segoe UI" w:hAnsi="Segoe UI" w:cs="Segoe UI"/>
          <w:color w:val="1F1341"/>
          <w:lang w:val="en-AU"/>
        </w:rPr>
      </w:pPr>
    </w:p>
    <w:p w14:paraId="112CEB93" w14:textId="77777777" w:rsidR="007C0883" w:rsidRPr="00366A91" w:rsidRDefault="00CF011C" w:rsidP="00CF011C">
      <w:pPr>
        <w:spacing w:before="120" w:after="120"/>
        <w:rPr>
          <w:rFonts w:ascii="Segoe UI" w:hAnsi="Segoe UI" w:cs="Segoe UI"/>
          <w:b/>
          <w:bCs/>
          <w:color w:val="1F1341"/>
          <w:lang w:val="en-AU"/>
        </w:rPr>
      </w:pPr>
      <w:r w:rsidRPr="00366A91">
        <w:rPr>
          <w:rFonts w:ascii="Segoe UI" w:hAnsi="Segoe UI" w:cs="Segoe UI"/>
          <w:b/>
          <w:bCs/>
          <w:color w:val="1F1341"/>
          <w:lang w:val="en-AU"/>
        </w:rPr>
        <w:t>FOR RELEASE ON 23 OCTOBER 2024</w:t>
      </w:r>
    </w:p>
    <w:p w14:paraId="52C00F37" w14:textId="73B56692" w:rsidR="00CF011C" w:rsidRPr="00366A91" w:rsidRDefault="00CF011C" w:rsidP="00CF011C">
      <w:pPr>
        <w:spacing w:before="120" w:after="120"/>
        <w:rPr>
          <w:rFonts w:ascii="Segoe UI" w:hAnsi="Segoe UI" w:cs="Segoe UI"/>
          <w:color w:val="1F1341"/>
          <w:lang w:val="en-AU"/>
        </w:rPr>
      </w:pPr>
      <w:r w:rsidRPr="00366A91">
        <w:rPr>
          <w:rFonts w:ascii="Segoe UI" w:hAnsi="Segoe UI" w:cs="Segoe UI"/>
          <w:color w:val="1F1341"/>
          <w:lang w:val="en-AU"/>
        </w:rPr>
        <w:t>23 October 2024</w:t>
      </w:r>
    </w:p>
    <w:p w14:paraId="40E53D36" w14:textId="77777777" w:rsidR="00001C66" w:rsidRPr="00366A91" w:rsidRDefault="00001C66" w:rsidP="00001C66">
      <w:pPr>
        <w:rPr>
          <w:rFonts w:ascii="Segoe UI" w:hAnsi="Segoe UI" w:cs="Segoe UI"/>
          <w:b/>
          <w:bCs/>
          <w:color w:val="1F1341"/>
          <w:sz w:val="28"/>
          <w:szCs w:val="28"/>
          <w:lang w:val="en-AU"/>
        </w:rPr>
      </w:pPr>
      <w:r w:rsidRPr="00366A91">
        <w:rPr>
          <w:rFonts w:ascii="Segoe UI" w:hAnsi="Segoe UI" w:cs="Segoe UI"/>
          <w:b/>
          <w:bCs/>
          <w:color w:val="1F1341"/>
          <w:sz w:val="28"/>
          <w:szCs w:val="28"/>
          <w:lang w:val="en-AU"/>
        </w:rPr>
        <w:t>Geoneon Launches the 2024 Greater Hobart Bushfire Exposure Index with Expanded Coverage</w:t>
      </w:r>
    </w:p>
    <w:p w14:paraId="356A2579" w14:textId="77777777" w:rsidR="00001C66" w:rsidRPr="00366A91" w:rsidRDefault="00001C66" w:rsidP="00001C66">
      <w:pPr>
        <w:rPr>
          <w:rFonts w:ascii="Segoe UI" w:hAnsi="Segoe UI" w:cs="Segoe UI"/>
          <w:color w:val="1F1341"/>
        </w:rPr>
      </w:pPr>
      <w:r w:rsidRPr="00366A91">
        <w:rPr>
          <w:rFonts w:ascii="Segoe UI" w:hAnsi="Segoe UI" w:cs="Segoe UI"/>
          <w:b/>
          <w:bCs/>
          <w:color w:val="1F1341"/>
        </w:rPr>
        <w:t>Hobart, Tasmania</w:t>
      </w:r>
      <w:r w:rsidRPr="00366A91">
        <w:rPr>
          <w:rFonts w:ascii="Segoe UI" w:hAnsi="Segoe UI" w:cs="Segoe UI"/>
          <w:color w:val="1F1341"/>
        </w:rPr>
        <w:t xml:space="preserve"> – Geoneon, a leader in geospatial technology and climate risk analysis, proudly announces the launch of the </w:t>
      </w:r>
      <w:r w:rsidRPr="00366A91">
        <w:rPr>
          <w:rFonts w:ascii="Segoe UI" w:hAnsi="Segoe UI" w:cs="Segoe UI"/>
          <w:b/>
          <w:bCs/>
          <w:color w:val="1F1341"/>
        </w:rPr>
        <w:t>2024 Greater Hobart Bushfire Exposure Index</w:t>
      </w:r>
      <w:r w:rsidRPr="00366A91">
        <w:rPr>
          <w:rFonts w:ascii="Segoe UI" w:hAnsi="Segoe UI" w:cs="Segoe UI"/>
          <w:color w:val="1F1341"/>
        </w:rPr>
        <w:t>, an updated platform offering expanded insights into bushfire severity and exposure across the Greater Hobart region. This platform builds upon Geoneon’s groundbreaking work from 2022, providing crucial information for communities, local governments, and emergency services as bushfire season approaches.</w:t>
      </w:r>
    </w:p>
    <w:p w14:paraId="442C592A" w14:textId="363E42FD" w:rsidR="00001C66" w:rsidRPr="00366A91" w:rsidRDefault="00224926" w:rsidP="00001C66">
      <w:pPr>
        <w:rPr>
          <w:rFonts w:ascii="Segoe UI" w:hAnsi="Segoe UI" w:cs="Segoe UI"/>
          <w:color w:val="1F1341"/>
        </w:rPr>
      </w:pPr>
      <w:r w:rsidRPr="00366A91">
        <w:rPr>
          <w:rFonts w:ascii="Segoe UI" w:hAnsi="Segoe UI" w:cs="Segoe UI"/>
          <w:color w:val="1F1341"/>
        </w:rPr>
        <w:t xml:space="preserve">This </w:t>
      </w:r>
      <w:r w:rsidR="009601E6" w:rsidRPr="00366A91">
        <w:rPr>
          <w:rFonts w:ascii="Segoe UI" w:hAnsi="Segoe UI" w:cs="Segoe UI"/>
          <w:color w:val="1F1341"/>
        </w:rPr>
        <w:t xml:space="preserve">project received grant funding from the </w:t>
      </w:r>
      <w:r w:rsidR="009601E6" w:rsidRPr="00366A91">
        <w:rPr>
          <w:rFonts w:ascii="Segoe UI" w:hAnsi="Segoe UI" w:cs="Segoe UI"/>
          <w:b/>
          <w:bCs/>
          <w:color w:val="1F1341"/>
        </w:rPr>
        <w:t>Australian Government</w:t>
      </w:r>
      <w:r w:rsidR="009601E6" w:rsidRPr="00366A91">
        <w:rPr>
          <w:rFonts w:ascii="Segoe UI" w:hAnsi="Segoe UI" w:cs="Segoe UI"/>
          <w:color w:val="1F1341"/>
        </w:rPr>
        <w:t xml:space="preserve">. </w:t>
      </w:r>
      <w:r w:rsidR="00001C66" w:rsidRPr="00366A91">
        <w:rPr>
          <w:rFonts w:ascii="Segoe UI" w:hAnsi="Segoe UI" w:cs="Segoe UI"/>
          <w:color w:val="1F1341"/>
        </w:rPr>
        <w:t xml:space="preserve">The 2024 update incorporates new data for the council areas of </w:t>
      </w:r>
      <w:r w:rsidR="00001C66" w:rsidRPr="00366A91">
        <w:rPr>
          <w:rFonts w:ascii="Segoe UI" w:hAnsi="Segoe UI" w:cs="Segoe UI"/>
          <w:b/>
          <w:bCs/>
          <w:color w:val="1F1341"/>
        </w:rPr>
        <w:t xml:space="preserve">Clarence, </w:t>
      </w:r>
      <w:proofErr w:type="spellStart"/>
      <w:r w:rsidR="00001C66" w:rsidRPr="00366A91">
        <w:rPr>
          <w:rFonts w:ascii="Segoe UI" w:hAnsi="Segoe UI" w:cs="Segoe UI"/>
          <w:b/>
          <w:bCs/>
          <w:color w:val="1F1341"/>
        </w:rPr>
        <w:t>Sorell</w:t>
      </w:r>
      <w:proofErr w:type="spellEnd"/>
      <w:r w:rsidR="00001C66" w:rsidRPr="00366A91">
        <w:rPr>
          <w:rFonts w:ascii="Segoe UI" w:hAnsi="Segoe UI" w:cs="Segoe UI"/>
          <w:b/>
          <w:bCs/>
          <w:color w:val="1F1341"/>
        </w:rPr>
        <w:t>, and Brighton</w:t>
      </w:r>
      <w:r w:rsidR="00001C66" w:rsidRPr="00366A91">
        <w:rPr>
          <w:rFonts w:ascii="Segoe UI" w:hAnsi="Segoe UI" w:cs="Segoe UI"/>
          <w:color w:val="1F1341"/>
        </w:rPr>
        <w:t xml:space="preserve"> in addition to the original coverage of </w:t>
      </w:r>
      <w:r w:rsidR="00001C66" w:rsidRPr="00366A91">
        <w:rPr>
          <w:rFonts w:ascii="Segoe UI" w:hAnsi="Segoe UI" w:cs="Segoe UI"/>
          <w:b/>
          <w:bCs/>
          <w:color w:val="1F1341"/>
        </w:rPr>
        <w:t xml:space="preserve">Hobart, </w:t>
      </w:r>
      <w:proofErr w:type="spellStart"/>
      <w:r w:rsidR="00001C66" w:rsidRPr="00366A91">
        <w:rPr>
          <w:rFonts w:ascii="Segoe UI" w:hAnsi="Segoe UI" w:cs="Segoe UI"/>
          <w:b/>
          <w:bCs/>
          <w:color w:val="1F1341"/>
        </w:rPr>
        <w:t>Kingborough</w:t>
      </w:r>
      <w:proofErr w:type="spellEnd"/>
      <w:r w:rsidR="00001C66" w:rsidRPr="00366A91">
        <w:rPr>
          <w:rFonts w:ascii="Segoe UI" w:hAnsi="Segoe UI" w:cs="Segoe UI"/>
          <w:b/>
          <w:bCs/>
          <w:color w:val="1F1341"/>
        </w:rPr>
        <w:t xml:space="preserve">, and </w:t>
      </w:r>
      <w:proofErr w:type="spellStart"/>
      <w:r w:rsidR="00001C66" w:rsidRPr="00366A91">
        <w:rPr>
          <w:rFonts w:ascii="Segoe UI" w:hAnsi="Segoe UI" w:cs="Segoe UI"/>
          <w:b/>
          <w:bCs/>
          <w:color w:val="1F1341"/>
        </w:rPr>
        <w:t>Glenorchy</w:t>
      </w:r>
      <w:proofErr w:type="spellEnd"/>
      <w:r w:rsidR="00001C66" w:rsidRPr="00366A91">
        <w:rPr>
          <w:rFonts w:ascii="Segoe UI" w:hAnsi="Segoe UI" w:cs="Segoe UI"/>
          <w:color w:val="1F1341"/>
        </w:rPr>
        <w:t xml:space="preserve">. Geoneon </w:t>
      </w:r>
      <w:proofErr w:type="spellStart"/>
      <w:r w:rsidR="00001C66" w:rsidRPr="00366A91">
        <w:rPr>
          <w:rFonts w:ascii="Segoe UI" w:hAnsi="Segoe UI" w:cs="Segoe UI"/>
          <w:color w:val="1F1341"/>
        </w:rPr>
        <w:t>utilises</w:t>
      </w:r>
      <w:proofErr w:type="spellEnd"/>
      <w:r w:rsidR="00001C66" w:rsidRPr="00366A91">
        <w:rPr>
          <w:rFonts w:ascii="Segoe UI" w:hAnsi="Segoe UI" w:cs="Segoe UI"/>
          <w:color w:val="1F1341"/>
        </w:rPr>
        <w:t xml:space="preserve"> advanced </w:t>
      </w:r>
      <w:r w:rsidR="00001C66" w:rsidRPr="00366A91">
        <w:rPr>
          <w:rFonts w:ascii="Segoe UI" w:hAnsi="Segoe UI" w:cs="Segoe UI"/>
          <w:b/>
          <w:bCs/>
          <w:color w:val="1F1341"/>
        </w:rPr>
        <w:t>deep-learning algorithms</w:t>
      </w:r>
      <w:r w:rsidR="00001C66" w:rsidRPr="00366A91">
        <w:rPr>
          <w:rFonts w:ascii="Segoe UI" w:hAnsi="Segoe UI" w:cs="Segoe UI"/>
          <w:color w:val="1F1341"/>
        </w:rPr>
        <w:t xml:space="preserve"> and geospatial data to map vegetation to assess the potential exposure of residential buildings and communities to bushfires, offering critical insights for improved preparedness and mitigation strategies.</w:t>
      </w:r>
    </w:p>
    <w:p w14:paraId="275B3912" w14:textId="77777777" w:rsidR="007334FF" w:rsidRPr="00366A91" w:rsidRDefault="007334FF" w:rsidP="007334FF">
      <w:pPr>
        <w:rPr>
          <w:rFonts w:ascii="Segoe UI" w:hAnsi="Segoe UI" w:cs="Segoe UI"/>
          <w:color w:val="1F1341"/>
        </w:rPr>
      </w:pPr>
      <w:r w:rsidRPr="00366A91">
        <w:rPr>
          <w:rFonts w:ascii="Segoe UI" w:hAnsi="Segoe UI" w:cs="Segoe UI"/>
          <w:b/>
          <w:bCs/>
          <w:color w:val="1F1341"/>
        </w:rPr>
        <w:t>Key Features of the 2024 Platform:</w:t>
      </w:r>
    </w:p>
    <w:p w14:paraId="71A93217" w14:textId="77777777" w:rsidR="007334FF" w:rsidRPr="00366A91" w:rsidRDefault="007334FF" w:rsidP="007334FF">
      <w:pPr>
        <w:numPr>
          <w:ilvl w:val="0"/>
          <w:numId w:val="5"/>
        </w:numPr>
        <w:rPr>
          <w:rFonts w:ascii="Segoe UI" w:hAnsi="Segoe UI" w:cs="Segoe UI"/>
          <w:color w:val="1F1341"/>
        </w:rPr>
      </w:pPr>
      <w:r w:rsidRPr="00366A91">
        <w:rPr>
          <w:rFonts w:ascii="Segoe UI" w:hAnsi="Segoe UI" w:cs="Segoe UI"/>
          <w:b/>
          <w:bCs/>
          <w:color w:val="1F1341"/>
        </w:rPr>
        <w:t>Bushfire Hazard Severity Index</w:t>
      </w:r>
      <w:r w:rsidRPr="00366A91">
        <w:rPr>
          <w:rFonts w:ascii="Segoe UI" w:hAnsi="Segoe UI" w:cs="Segoe UI"/>
          <w:color w:val="1F1341"/>
        </w:rPr>
        <w:t>: A detailed assessment of potential fire severity based on factors like vegetation density and topography.</w:t>
      </w:r>
    </w:p>
    <w:p w14:paraId="02F3924C" w14:textId="77777777" w:rsidR="007334FF" w:rsidRPr="00366A91" w:rsidRDefault="007334FF" w:rsidP="007334FF">
      <w:pPr>
        <w:numPr>
          <w:ilvl w:val="0"/>
          <w:numId w:val="5"/>
        </w:numPr>
        <w:rPr>
          <w:rFonts w:ascii="Segoe UI" w:hAnsi="Segoe UI" w:cs="Segoe UI"/>
          <w:color w:val="1F1341"/>
        </w:rPr>
      </w:pPr>
      <w:r w:rsidRPr="00366A91">
        <w:rPr>
          <w:rFonts w:ascii="Segoe UI" w:hAnsi="Segoe UI" w:cs="Segoe UI"/>
          <w:b/>
          <w:bCs/>
          <w:color w:val="1F1341"/>
        </w:rPr>
        <w:t>Bushfire Exposure Index</w:t>
      </w:r>
      <w:r w:rsidRPr="00366A91">
        <w:rPr>
          <w:rFonts w:ascii="Segoe UI" w:hAnsi="Segoe UI" w:cs="Segoe UI"/>
          <w:color w:val="1F1341"/>
        </w:rPr>
        <w:t>: Offering a clear measure of building exposure to bushfires, focusing on proximity to bushland and surrounding vegetation.</w:t>
      </w:r>
    </w:p>
    <w:p w14:paraId="55401D7D" w14:textId="77777777" w:rsidR="007334FF" w:rsidRPr="00366A91" w:rsidRDefault="007334FF" w:rsidP="007334FF">
      <w:pPr>
        <w:numPr>
          <w:ilvl w:val="0"/>
          <w:numId w:val="5"/>
        </w:numPr>
        <w:rPr>
          <w:rFonts w:ascii="Segoe UI" w:hAnsi="Segoe UI" w:cs="Segoe UI"/>
          <w:color w:val="1F1341"/>
        </w:rPr>
      </w:pPr>
      <w:r w:rsidRPr="00366A91">
        <w:rPr>
          <w:rFonts w:ascii="Segoe UI" w:hAnsi="Segoe UI" w:cs="Segoe UI"/>
          <w:b/>
          <w:bCs/>
          <w:color w:val="1F1341"/>
        </w:rPr>
        <w:t>Interactive Mapping</w:t>
      </w:r>
      <w:r w:rsidRPr="00366A91">
        <w:rPr>
          <w:rFonts w:ascii="Segoe UI" w:hAnsi="Segoe UI" w:cs="Segoe UI"/>
          <w:color w:val="1F1341"/>
        </w:rPr>
        <w:t xml:space="preserve">: An easy-to-use web platform </w:t>
      </w:r>
      <w:proofErr w:type="spellStart"/>
      <w:r w:rsidRPr="00366A91">
        <w:rPr>
          <w:rFonts w:ascii="Segoe UI" w:hAnsi="Segoe UI" w:cs="Segoe UI"/>
          <w:color w:val="1F1341"/>
        </w:rPr>
        <w:t>visualising</w:t>
      </w:r>
      <w:proofErr w:type="spellEnd"/>
      <w:r w:rsidRPr="00366A91">
        <w:rPr>
          <w:rFonts w:ascii="Segoe UI" w:hAnsi="Segoe UI" w:cs="Segoe UI"/>
          <w:color w:val="1F1341"/>
        </w:rPr>
        <w:t xml:space="preserve"> bushfire severity and exposure levels across Greater Hobart.</w:t>
      </w:r>
    </w:p>
    <w:p w14:paraId="17B820E0" w14:textId="77777777" w:rsidR="007334FF" w:rsidRPr="00366A91" w:rsidRDefault="007334FF" w:rsidP="007334FF">
      <w:pPr>
        <w:numPr>
          <w:ilvl w:val="0"/>
          <w:numId w:val="5"/>
        </w:numPr>
        <w:rPr>
          <w:rFonts w:ascii="Segoe UI" w:hAnsi="Segoe UI" w:cs="Segoe UI"/>
          <w:color w:val="1F1341"/>
        </w:rPr>
      </w:pPr>
      <w:r w:rsidRPr="00366A91">
        <w:rPr>
          <w:rFonts w:ascii="Segoe UI" w:hAnsi="Segoe UI" w:cs="Segoe UI"/>
          <w:b/>
          <w:bCs/>
          <w:color w:val="1F1341"/>
        </w:rPr>
        <w:t>Expanded Geographic Coverage</w:t>
      </w:r>
      <w:r w:rsidRPr="00366A91">
        <w:rPr>
          <w:rFonts w:ascii="Segoe UI" w:hAnsi="Segoe UI" w:cs="Segoe UI"/>
          <w:color w:val="1F1341"/>
        </w:rPr>
        <w:t xml:space="preserve">: Now including </w:t>
      </w:r>
      <w:r w:rsidRPr="00366A91">
        <w:rPr>
          <w:rFonts w:ascii="Segoe UI" w:hAnsi="Segoe UI" w:cs="Segoe UI"/>
          <w:b/>
          <w:bCs/>
          <w:color w:val="1F1341"/>
        </w:rPr>
        <w:t xml:space="preserve">Clarence, </w:t>
      </w:r>
      <w:proofErr w:type="spellStart"/>
      <w:r w:rsidRPr="00366A91">
        <w:rPr>
          <w:rFonts w:ascii="Segoe UI" w:hAnsi="Segoe UI" w:cs="Segoe UI"/>
          <w:b/>
          <w:bCs/>
          <w:color w:val="1F1341"/>
        </w:rPr>
        <w:t>Sorell</w:t>
      </w:r>
      <w:proofErr w:type="spellEnd"/>
      <w:r w:rsidRPr="00366A91">
        <w:rPr>
          <w:rFonts w:ascii="Segoe UI" w:hAnsi="Segoe UI" w:cs="Segoe UI"/>
          <w:b/>
          <w:bCs/>
          <w:color w:val="1F1341"/>
        </w:rPr>
        <w:t>, and Brighton</w:t>
      </w:r>
      <w:r w:rsidRPr="00366A91">
        <w:rPr>
          <w:rFonts w:ascii="Segoe UI" w:hAnsi="Segoe UI" w:cs="Segoe UI"/>
          <w:color w:val="1F1341"/>
        </w:rPr>
        <w:t>, broadening the platform’s applicability for regional councils and residents.</w:t>
      </w:r>
    </w:p>
    <w:p w14:paraId="0DD20167" w14:textId="77777777" w:rsidR="007334FF" w:rsidRPr="00366A91" w:rsidRDefault="007334FF" w:rsidP="007334FF">
      <w:pPr>
        <w:rPr>
          <w:rFonts w:ascii="Segoe UI" w:hAnsi="Segoe UI" w:cs="Segoe UI"/>
          <w:color w:val="1F1341"/>
        </w:rPr>
      </w:pPr>
      <w:r w:rsidRPr="00366A91">
        <w:rPr>
          <w:rFonts w:ascii="Segoe UI" w:hAnsi="Segoe UI" w:cs="Segoe UI"/>
          <w:b/>
          <w:bCs/>
          <w:color w:val="1F1341"/>
        </w:rPr>
        <w:t>Key Benefits for Greater Hobart:</w:t>
      </w:r>
    </w:p>
    <w:p w14:paraId="4C8C7F98" w14:textId="77777777" w:rsidR="007334FF" w:rsidRPr="00366A91" w:rsidRDefault="007334FF" w:rsidP="007334FF">
      <w:pPr>
        <w:numPr>
          <w:ilvl w:val="0"/>
          <w:numId w:val="6"/>
        </w:numPr>
        <w:rPr>
          <w:rFonts w:ascii="Segoe UI" w:hAnsi="Segoe UI" w:cs="Segoe UI"/>
          <w:color w:val="1F1341"/>
        </w:rPr>
      </w:pPr>
      <w:r w:rsidRPr="00366A91">
        <w:rPr>
          <w:rFonts w:ascii="Segoe UI" w:hAnsi="Segoe UI" w:cs="Segoe UI"/>
          <w:color w:val="1F1341"/>
        </w:rPr>
        <w:t>Strengthening bushfire preparedness and mitigation strategies.</w:t>
      </w:r>
    </w:p>
    <w:p w14:paraId="4507C661" w14:textId="77777777" w:rsidR="007334FF" w:rsidRPr="00366A91" w:rsidRDefault="007334FF" w:rsidP="007334FF">
      <w:pPr>
        <w:numPr>
          <w:ilvl w:val="0"/>
          <w:numId w:val="6"/>
        </w:numPr>
        <w:rPr>
          <w:rFonts w:ascii="Segoe UI" w:hAnsi="Segoe UI" w:cs="Segoe UI"/>
          <w:color w:val="1F1341"/>
        </w:rPr>
      </w:pPr>
      <w:r w:rsidRPr="00366A91">
        <w:rPr>
          <w:rFonts w:ascii="Segoe UI" w:hAnsi="Segoe UI" w:cs="Segoe UI"/>
          <w:color w:val="1F1341"/>
        </w:rPr>
        <w:t>Enhancing community engagement and risk awareness.</w:t>
      </w:r>
    </w:p>
    <w:p w14:paraId="5652611C" w14:textId="77777777" w:rsidR="007334FF" w:rsidRPr="00366A91" w:rsidRDefault="007334FF" w:rsidP="007334FF">
      <w:pPr>
        <w:numPr>
          <w:ilvl w:val="0"/>
          <w:numId w:val="6"/>
        </w:numPr>
        <w:rPr>
          <w:rFonts w:ascii="Segoe UI" w:hAnsi="Segoe UI" w:cs="Segoe UI"/>
          <w:color w:val="1F1341"/>
        </w:rPr>
      </w:pPr>
      <w:r w:rsidRPr="00366A91">
        <w:rPr>
          <w:rFonts w:ascii="Segoe UI" w:hAnsi="Segoe UI" w:cs="Segoe UI"/>
          <w:color w:val="1F1341"/>
        </w:rPr>
        <w:t>Informing resource allocation and mitigation efforts.</w:t>
      </w:r>
    </w:p>
    <w:p w14:paraId="31646243" w14:textId="77777777" w:rsidR="007334FF" w:rsidRPr="00366A91" w:rsidRDefault="007334FF" w:rsidP="007334FF">
      <w:pPr>
        <w:numPr>
          <w:ilvl w:val="0"/>
          <w:numId w:val="6"/>
        </w:numPr>
        <w:rPr>
          <w:rFonts w:ascii="Segoe UI" w:hAnsi="Segoe UI" w:cs="Segoe UI"/>
          <w:color w:val="1F1341"/>
        </w:rPr>
      </w:pPr>
      <w:r w:rsidRPr="00366A91">
        <w:rPr>
          <w:rFonts w:ascii="Segoe UI" w:hAnsi="Segoe UI" w:cs="Segoe UI"/>
          <w:color w:val="1F1341"/>
        </w:rPr>
        <w:t>Supporting sustainable recovery and resilience building for communities.</w:t>
      </w:r>
    </w:p>
    <w:p w14:paraId="731A7E2D" w14:textId="77777777" w:rsidR="007334FF" w:rsidRPr="00366A91" w:rsidRDefault="007334FF" w:rsidP="007334FF">
      <w:pPr>
        <w:numPr>
          <w:ilvl w:val="0"/>
          <w:numId w:val="6"/>
        </w:numPr>
        <w:rPr>
          <w:rFonts w:ascii="Segoe UI" w:hAnsi="Segoe UI" w:cs="Segoe UI"/>
          <w:color w:val="1F1341"/>
        </w:rPr>
      </w:pPr>
      <w:r w:rsidRPr="00366A91">
        <w:rPr>
          <w:rFonts w:ascii="Segoe UI" w:hAnsi="Segoe UI" w:cs="Segoe UI"/>
          <w:color w:val="1F1341"/>
        </w:rPr>
        <w:t xml:space="preserve">Helping local councils </w:t>
      </w:r>
      <w:proofErr w:type="spellStart"/>
      <w:r w:rsidRPr="00366A91">
        <w:rPr>
          <w:rFonts w:ascii="Segoe UI" w:hAnsi="Segoe UI" w:cs="Segoe UI"/>
          <w:color w:val="1F1341"/>
        </w:rPr>
        <w:t>optimise</w:t>
      </w:r>
      <w:proofErr w:type="spellEnd"/>
      <w:r w:rsidRPr="00366A91">
        <w:rPr>
          <w:rFonts w:ascii="Segoe UI" w:hAnsi="Segoe UI" w:cs="Segoe UI"/>
          <w:color w:val="1F1341"/>
        </w:rPr>
        <w:t xml:space="preserve"> bushfire preparedness actions.</w:t>
      </w:r>
    </w:p>
    <w:p w14:paraId="68CC8268" w14:textId="77777777" w:rsidR="004730E0" w:rsidRPr="00366A91" w:rsidRDefault="004730E0" w:rsidP="004730E0">
      <w:pPr>
        <w:rPr>
          <w:rFonts w:ascii="Segoe UI" w:hAnsi="Segoe UI" w:cs="Segoe UI"/>
          <w:color w:val="1F1341"/>
        </w:rPr>
      </w:pPr>
      <w:r w:rsidRPr="00366A91">
        <w:rPr>
          <w:rFonts w:ascii="Segoe UI" w:hAnsi="Segoe UI" w:cs="Segoe UI"/>
          <w:b/>
          <w:bCs/>
          <w:color w:val="1F1341"/>
        </w:rPr>
        <w:lastRenderedPageBreak/>
        <w:t>Minister for Emergency Management Jenny McAllister</w:t>
      </w:r>
      <w:r w:rsidRPr="00366A91">
        <w:rPr>
          <w:rFonts w:ascii="Segoe UI" w:hAnsi="Segoe UI" w:cs="Segoe UI"/>
          <w:color w:val="1F1341"/>
        </w:rPr>
        <w:t xml:space="preserve"> commended the expanded platform, stating, "We want to provide communities with the best tools to prepare for future disasters. </w:t>
      </w:r>
    </w:p>
    <w:p w14:paraId="08B3ABF2" w14:textId="77777777" w:rsidR="004730E0" w:rsidRPr="00366A91" w:rsidRDefault="004730E0" w:rsidP="004730E0">
      <w:pPr>
        <w:rPr>
          <w:rFonts w:ascii="Segoe UI" w:hAnsi="Segoe UI" w:cs="Segoe UI"/>
          <w:color w:val="1F1341"/>
        </w:rPr>
      </w:pPr>
      <w:r w:rsidRPr="00366A91">
        <w:rPr>
          <w:rFonts w:ascii="Segoe UI" w:hAnsi="Segoe UI" w:cs="Segoe UI"/>
          <w:color w:val="1F1341"/>
        </w:rPr>
        <w:t xml:space="preserve">"The </w:t>
      </w:r>
      <w:r w:rsidRPr="00366A91">
        <w:rPr>
          <w:rFonts w:ascii="Segoe UI" w:hAnsi="Segoe UI" w:cs="Segoe UI"/>
          <w:b/>
          <w:bCs/>
          <w:color w:val="1F1341"/>
        </w:rPr>
        <w:t>2024 Greater Hobart Bushfire Exposure Index</w:t>
      </w:r>
      <w:r w:rsidRPr="00366A91">
        <w:rPr>
          <w:rFonts w:ascii="Segoe UI" w:hAnsi="Segoe UI" w:cs="Segoe UI"/>
          <w:color w:val="1F1341"/>
        </w:rPr>
        <w:t xml:space="preserve"> is a step forward in safeguarding Tasmanians from bushfires.</w:t>
      </w:r>
    </w:p>
    <w:p w14:paraId="6FD8266C" w14:textId="77777777" w:rsidR="004730E0" w:rsidRPr="00366A91" w:rsidRDefault="004730E0" w:rsidP="004730E0">
      <w:pPr>
        <w:rPr>
          <w:rFonts w:ascii="Segoe UI" w:hAnsi="Segoe UI" w:cs="Segoe UI"/>
          <w:color w:val="1F1341"/>
        </w:rPr>
      </w:pPr>
      <w:r w:rsidRPr="00366A91">
        <w:rPr>
          <w:rStyle w:val="normaltextrun"/>
          <w:rFonts w:ascii="Segoe UI" w:hAnsi="Segoe UI" w:cs="Segoe UI"/>
          <w:iCs/>
          <w:color w:val="1F1341"/>
          <w:bdr w:val="none" w:sz="0" w:space="0" w:color="auto" w:frame="1"/>
        </w:rPr>
        <w:t>“We know that our climate is changing, and Australians can expect to experience more intense and more frequent natural disasters, which is why the Albanese Government i</w:t>
      </w:r>
      <w:r w:rsidRPr="00366A91">
        <w:rPr>
          <w:rFonts w:ascii="Segoe UI" w:hAnsi="Segoe UI" w:cs="Segoe UI"/>
          <w:color w:val="1F1341"/>
        </w:rPr>
        <w:t xml:space="preserve">s working with all levels of government to better protect our communities."           </w:t>
      </w:r>
    </w:p>
    <w:p w14:paraId="5246F053" w14:textId="77777777" w:rsidR="004730E0" w:rsidRPr="00366A91" w:rsidRDefault="004730E0" w:rsidP="004730E0">
      <w:pPr>
        <w:rPr>
          <w:rFonts w:ascii="Segoe UI" w:hAnsi="Segoe UI" w:cs="Segoe UI"/>
          <w:color w:val="1F1341"/>
        </w:rPr>
      </w:pPr>
      <w:r w:rsidRPr="00366A91">
        <w:rPr>
          <w:rFonts w:ascii="Segoe UI" w:hAnsi="Segoe UI" w:cs="Segoe UI"/>
          <w:b/>
          <w:color w:val="1F1341"/>
        </w:rPr>
        <w:t xml:space="preserve">Brian Mitchell MP, Federal Member for Lyons </w:t>
      </w:r>
      <w:r w:rsidRPr="00366A91">
        <w:rPr>
          <w:rFonts w:ascii="Segoe UI" w:hAnsi="Segoe UI" w:cs="Segoe UI"/>
          <w:color w:val="1F1341"/>
        </w:rPr>
        <w:t xml:space="preserve">said “I welcome the expanded coverage to </w:t>
      </w:r>
      <w:proofErr w:type="spellStart"/>
      <w:r w:rsidRPr="00366A91">
        <w:rPr>
          <w:rFonts w:ascii="Segoe UI" w:hAnsi="Segoe UI" w:cs="Segoe UI"/>
          <w:color w:val="1F1341"/>
        </w:rPr>
        <w:t>Sorell</w:t>
      </w:r>
      <w:proofErr w:type="spellEnd"/>
      <w:r w:rsidRPr="00366A91">
        <w:rPr>
          <w:rFonts w:ascii="Segoe UI" w:hAnsi="Segoe UI" w:cs="Segoe UI"/>
          <w:color w:val="1F1341"/>
        </w:rPr>
        <w:t>, Brighton and Clarence in my electorate of this innovative platform to help communities prepare better for bushfire season.</w:t>
      </w:r>
    </w:p>
    <w:p w14:paraId="42524276" w14:textId="622BE3D5" w:rsidR="004730E0" w:rsidRPr="00366A91" w:rsidRDefault="004730E0" w:rsidP="007334FF">
      <w:pPr>
        <w:rPr>
          <w:rFonts w:ascii="Segoe UI" w:hAnsi="Segoe UI" w:cs="Segoe UI"/>
          <w:color w:val="1F1341"/>
        </w:rPr>
      </w:pPr>
      <w:r w:rsidRPr="00366A91">
        <w:rPr>
          <w:rFonts w:ascii="Segoe UI" w:hAnsi="Segoe UI" w:cs="Segoe UI"/>
          <w:color w:val="1F1341"/>
        </w:rPr>
        <w:t>“We know preparation is key to minimizing damage when bushfires do occur, and this will go a long way in helping communities prepare for summer.”</w:t>
      </w:r>
    </w:p>
    <w:p w14:paraId="4F1B9524" w14:textId="77777777" w:rsidR="007334FF" w:rsidRPr="00366A91" w:rsidRDefault="007334FF" w:rsidP="007334FF">
      <w:pPr>
        <w:rPr>
          <w:rFonts w:ascii="Segoe UI" w:hAnsi="Segoe UI" w:cs="Segoe UI"/>
          <w:color w:val="1F1341"/>
        </w:rPr>
      </w:pPr>
      <w:r w:rsidRPr="00366A91">
        <w:rPr>
          <w:rFonts w:ascii="Segoe UI" w:hAnsi="Segoe UI" w:cs="Segoe UI"/>
          <w:b/>
          <w:bCs/>
          <w:color w:val="1F1341"/>
        </w:rPr>
        <w:t>Anna Reynolds, Lord Mayor of Hobart</w:t>
      </w:r>
      <w:r w:rsidRPr="00366A91">
        <w:rPr>
          <w:rFonts w:ascii="Segoe UI" w:hAnsi="Segoe UI" w:cs="Segoe UI"/>
          <w:color w:val="1F1341"/>
        </w:rPr>
        <w:t>, noted, "The updated platform will play a critical role in our bushfire resilience efforts. It will help our community stay informed and better prepared. Geoneon’s technology aligns perfectly with our city’s proactive approach to bushfire preparedness, as outlined in the recently endorsed Climate Ready Hobart Strategy that will guide how we respond to the climate and biodiversity emergency together as we move towards 2040."</w:t>
      </w:r>
    </w:p>
    <w:p w14:paraId="7035623D" w14:textId="77777777" w:rsidR="007334FF" w:rsidRPr="00366A91" w:rsidRDefault="007334FF" w:rsidP="007334FF">
      <w:pPr>
        <w:rPr>
          <w:rFonts w:ascii="Segoe UI" w:hAnsi="Segoe UI" w:cs="Segoe UI"/>
          <w:color w:val="1F1341"/>
        </w:rPr>
      </w:pPr>
      <w:r w:rsidRPr="00366A91">
        <w:rPr>
          <w:rFonts w:ascii="Segoe UI" w:hAnsi="Segoe UI" w:cs="Segoe UI"/>
          <w:b/>
          <w:bCs/>
          <w:color w:val="1F1341"/>
        </w:rPr>
        <w:t>Roxane Bandini-Maeder, CEO at Geoneon</w:t>
      </w:r>
      <w:r w:rsidRPr="00366A91">
        <w:rPr>
          <w:rFonts w:ascii="Segoe UI" w:hAnsi="Segoe UI" w:cs="Segoe UI"/>
          <w:color w:val="1F1341"/>
        </w:rPr>
        <w:t>, said, "We are committed to equipping communities and authorities with the tools they need to make informed decisions about bushfire risk. This platform update offers more detailed and accurate data than ever before, enabling us to build a safer and more resilient future for Greater Hobart."</w:t>
      </w:r>
    </w:p>
    <w:p w14:paraId="4B06A809" w14:textId="77777777" w:rsidR="007334FF" w:rsidRPr="00366A91" w:rsidRDefault="007334FF" w:rsidP="007334FF">
      <w:pPr>
        <w:rPr>
          <w:rFonts w:ascii="Segoe UI" w:hAnsi="Segoe UI" w:cs="Segoe UI"/>
          <w:color w:val="1F1341"/>
        </w:rPr>
      </w:pPr>
      <w:r w:rsidRPr="00366A91">
        <w:rPr>
          <w:rFonts w:ascii="Segoe UI" w:hAnsi="Segoe UI" w:cs="Segoe UI"/>
          <w:color w:val="1F1341"/>
        </w:rPr>
        <w:t>This updated platform is part of Geoneon’s broader mission to leverage advanced technology in disaster risk reduction, in alignment with the Australian Government’s efforts to enhance community resilience against climate-related risks.</w:t>
      </w:r>
    </w:p>
    <w:p w14:paraId="59692E12" w14:textId="77777777" w:rsidR="007334FF" w:rsidRPr="00366A91" w:rsidRDefault="007334FF" w:rsidP="007334FF">
      <w:pPr>
        <w:rPr>
          <w:rFonts w:ascii="Segoe UI" w:hAnsi="Segoe UI" w:cs="Segoe UI"/>
          <w:color w:val="1F1341"/>
        </w:rPr>
      </w:pPr>
      <w:r w:rsidRPr="00366A91">
        <w:rPr>
          <w:rFonts w:ascii="Segoe UI" w:hAnsi="Segoe UI" w:cs="Segoe UI"/>
          <w:color w:val="1F1341"/>
        </w:rPr>
        <w:t>Geoneon invites community members, local government officials, emergency responders, and the media to explore the platform and use the available resources to prepare for bushfire season in Greater Hobart.</w:t>
      </w:r>
    </w:p>
    <w:p w14:paraId="33194959" w14:textId="77777777" w:rsidR="007334FF" w:rsidRPr="001B7C75" w:rsidRDefault="007334FF" w:rsidP="007334FF">
      <w:pPr>
        <w:rPr>
          <w:rFonts w:ascii="Segoe UI" w:hAnsi="Segoe UI" w:cs="Segoe UI"/>
          <w:color w:val="1F1341"/>
        </w:rPr>
      </w:pPr>
      <w:r w:rsidRPr="001B7C75">
        <w:rPr>
          <w:rFonts w:ascii="Segoe UI" w:hAnsi="Segoe UI" w:cs="Segoe UI"/>
          <w:color w:val="1F1341"/>
        </w:rPr>
        <w:t xml:space="preserve">For more information about the platform and to access the </w:t>
      </w:r>
      <w:r w:rsidRPr="001B7C75">
        <w:rPr>
          <w:rFonts w:ascii="Segoe UI" w:hAnsi="Segoe UI" w:cs="Segoe UI"/>
          <w:b/>
          <w:bCs/>
          <w:color w:val="1F1341"/>
        </w:rPr>
        <w:t>2024 Greater Hobart Bushfire Exposure Index</w:t>
      </w:r>
      <w:r w:rsidRPr="001B7C75">
        <w:rPr>
          <w:rFonts w:ascii="Segoe UI" w:hAnsi="Segoe UI" w:cs="Segoe UI"/>
          <w:color w:val="1F1341"/>
        </w:rPr>
        <w:t xml:space="preserve">, please visit </w:t>
      </w:r>
      <w:hyperlink r:id="rId13" w:tgtFrame="_new" w:history="1">
        <w:r w:rsidRPr="001B7C75">
          <w:rPr>
            <w:rStyle w:val="Hyperlink"/>
            <w:rFonts w:ascii="Segoe UI" w:hAnsi="Segoe UI" w:cs="Segoe UI"/>
            <w:color w:val="FF0000"/>
            <w:lang w:val="en-AU"/>
          </w:rPr>
          <w:t>https://hobart.geoneon.com</w:t>
        </w:r>
      </w:hyperlink>
      <w:r w:rsidRPr="001B7C75">
        <w:rPr>
          <w:rFonts w:ascii="Segoe UI" w:hAnsi="Segoe UI" w:cs="Segoe UI"/>
          <w:color w:val="1F1341"/>
        </w:rPr>
        <w:t>.</w:t>
      </w:r>
    </w:p>
    <w:p w14:paraId="6434D704" w14:textId="0EFDEBBF" w:rsidR="00BF102A" w:rsidRDefault="00BF102A" w:rsidP="007C0883">
      <w:pPr>
        <w:spacing w:before="240" w:after="240"/>
        <w:rPr>
          <w:rFonts w:ascii="Segoe UI" w:hAnsi="Segoe UI" w:cs="Segoe UI"/>
          <w:b/>
          <w:bCs/>
          <w:color w:val="1F1341"/>
        </w:rPr>
      </w:pPr>
      <w:r>
        <w:rPr>
          <w:rFonts w:ascii="Segoe UI" w:hAnsi="Segoe UI" w:cs="Segoe UI"/>
          <w:b/>
          <w:bCs/>
          <w:color w:val="1F1341"/>
        </w:rPr>
        <w:t>___</w:t>
      </w:r>
    </w:p>
    <w:p w14:paraId="4D7310E3" w14:textId="60C4426A" w:rsidR="007C0883" w:rsidRDefault="007C0883" w:rsidP="007C0883">
      <w:pPr>
        <w:spacing w:before="240" w:after="240"/>
        <w:rPr>
          <w:rFonts w:ascii="Segoe UI" w:hAnsi="Segoe UI" w:cs="Segoe UI"/>
          <w:b/>
          <w:bCs/>
          <w:color w:val="1F1341"/>
          <w:lang w:val="en-AU"/>
        </w:rPr>
      </w:pPr>
      <w:r w:rsidRPr="00EE726B">
        <w:rPr>
          <w:rFonts w:ascii="Segoe UI" w:hAnsi="Segoe UI" w:cs="Segoe UI"/>
          <w:b/>
          <w:bCs/>
          <w:color w:val="1F1341"/>
          <w:lang w:val="en-AU"/>
        </w:rPr>
        <w:t>About Geo</w:t>
      </w:r>
      <w:r>
        <w:rPr>
          <w:rFonts w:ascii="Segoe UI" w:hAnsi="Segoe UI" w:cs="Segoe UI"/>
          <w:b/>
          <w:bCs/>
          <w:color w:val="1F1341"/>
          <w:lang w:val="en-AU"/>
        </w:rPr>
        <w:t>n</w:t>
      </w:r>
      <w:r w:rsidRPr="00EE726B">
        <w:rPr>
          <w:rFonts w:ascii="Segoe UI" w:hAnsi="Segoe UI" w:cs="Segoe UI"/>
          <w:b/>
          <w:bCs/>
          <w:color w:val="1F1341"/>
          <w:lang w:val="en-AU"/>
        </w:rPr>
        <w:t>eon:</w:t>
      </w:r>
    </w:p>
    <w:p w14:paraId="700CF4B0" w14:textId="77777777" w:rsidR="00F436FE" w:rsidRDefault="00F436FE" w:rsidP="00BF102A">
      <w:pPr>
        <w:rPr>
          <w:rFonts w:ascii="Segoe UI" w:hAnsi="Segoe UI" w:cs="Segoe UI"/>
          <w:color w:val="1F1341"/>
        </w:rPr>
      </w:pPr>
      <w:r w:rsidRPr="00F436FE">
        <w:rPr>
          <w:rFonts w:ascii="Segoe UI" w:hAnsi="Segoe UI" w:cs="Segoe UI"/>
          <w:color w:val="1F1341"/>
        </w:rPr>
        <w:t>Geoneon is an innovative technology company dedicated to transforming complex geospatial data into actionable climate risk insights.</w:t>
      </w:r>
    </w:p>
    <w:p w14:paraId="2B43EFFD" w14:textId="14431330" w:rsidR="00DE31A9" w:rsidRPr="001B7C75" w:rsidRDefault="00BF102A" w:rsidP="00BF102A">
      <w:pPr>
        <w:rPr>
          <w:rFonts w:ascii="Segoe UI" w:hAnsi="Segoe UI" w:cs="Segoe UI"/>
          <w:color w:val="1F1341"/>
        </w:rPr>
      </w:pPr>
      <w:r w:rsidRPr="001B7C75">
        <w:rPr>
          <w:rFonts w:ascii="Segoe UI" w:hAnsi="Segoe UI" w:cs="Segoe UI"/>
          <w:color w:val="1F1341"/>
        </w:rPr>
        <w:lastRenderedPageBreak/>
        <w:t xml:space="preserve">Geoneon’s work extends internationally, including projects in South Bhutan and collaborations with technology leaders like </w:t>
      </w:r>
      <w:r w:rsidRPr="001B7C75">
        <w:rPr>
          <w:rFonts w:ascii="Segoe UI" w:hAnsi="Segoe UI" w:cs="Segoe UI"/>
          <w:b/>
          <w:bCs/>
          <w:color w:val="1F1341"/>
        </w:rPr>
        <w:t>ESRI</w:t>
      </w:r>
      <w:r w:rsidRPr="001B7C75">
        <w:rPr>
          <w:rFonts w:ascii="Segoe UI" w:hAnsi="Segoe UI" w:cs="Segoe UI"/>
          <w:color w:val="1F1341"/>
        </w:rPr>
        <w:t xml:space="preserve">, </w:t>
      </w:r>
      <w:r w:rsidRPr="001B7C75">
        <w:rPr>
          <w:rFonts w:ascii="Segoe UI" w:hAnsi="Segoe UI" w:cs="Segoe UI"/>
          <w:b/>
          <w:bCs/>
          <w:color w:val="1F1341"/>
        </w:rPr>
        <w:t>Maxar Technologies</w:t>
      </w:r>
      <w:r w:rsidRPr="001B7C75">
        <w:rPr>
          <w:rFonts w:ascii="Segoe UI" w:hAnsi="Segoe UI" w:cs="Segoe UI"/>
          <w:color w:val="1F1341"/>
        </w:rPr>
        <w:t xml:space="preserve">, and </w:t>
      </w:r>
      <w:r w:rsidRPr="001B7C75">
        <w:rPr>
          <w:rFonts w:ascii="Segoe UI" w:hAnsi="Segoe UI" w:cs="Segoe UI"/>
          <w:b/>
          <w:bCs/>
          <w:color w:val="1F1341"/>
        </w:rPr>
        <w:t>Microsoft for Startups</w:t>
      </w:r>
      <w:r w:rsidRPr="001B7C75">
        <w:rPr>
          <w:rFonts w:ascii="Segoe UI" w:hAnsi="Segoe UI" w:cs="Segoe UI"/>
          <w:color w:val="1F1341"/>
        </w:rPr>
        <w:t>. The company remains committed to empowering communities and governments globally to mitigate the impacts of natural hazards and climate risks.</w:t>
      </w:r>
    </w:p>
    <w:p w14:paraId="32DCB131" w14:textId="77777777" w:rsidR="00BF102A" w:rsidRPr="00E405DD" w:rsidRDefault="00BF102A" w:rsidP="00BF102A">
      <w:pPr>
        <w:rPr>
          <w:rFonts w:ascii="Segoe UI" w:hAnsi="Segoe UI" w:cs="Segoe UI"/>
          <w:color w:val="1F1341"/>
        </w:rPr>
      </w:pPr>
      <w:r w:rsidRPr="00E405DD">
        <w:rPr>
          <w:rFonts w:ascii="Segoe UI" w:hAnsi="Segoe UI" w:cs="Segoe UI"/>
          <w:b/>
          <w:bCs/>
          <w:color w:val="1F1341"/>
        </w:rPr>
        <w:t>Key Highlights</w:t>
      </w:r>
      <w:r w:rsidRPr="00BF102A">
        <w:rPr>
          <w:rFonts w:ascii="Segoe UI" w:hAnsi="Segoe UI" w:cs="Segoe UI"/>
          <w:b/>
          <w:bCs/>
          <w:color w:val="1F1341"/>
        </w:rPr>
        <w:t xml:space="preserve"> in 2024</w:t>
      </w:r>
      <w:r w:rsidRPr="00E405DD">
        <w:rPr>
          <w:rFonts w:ascii="Segoe UI" w:hAnsi="Segoe UI" w:cs="Segoe UI"/>
          <w:color w:val="1F1341"/>
        </w:rPr>
        <w:t>:</w:t>
      </w:r>
    </w:p>
    <w:p w14:paraId="578682F2" w14:textId="77777777" w:rsidR="00BF102A" w:rsidRPr="00E405DD" w:rsidRDefault="00BF102A" w:rsidP="00BF102A">
      <w:pPr>
        <w:numPr>
          <w:ilvl w:val="0"/>
          <w:numId w:val="7"/>
        </w:numPr>
        <w:rPr>
          <w:rFonts w:ascii="Segoe UI" w:hAnsi="Segoe UI" w:cs="Segoe UI"/>
          <w:color w:val="1F1341"/>
        </w:rPr>
      </w:pPr>
      <w:r w:rsidRPr="00E405DD">
        <w:rPr>
          <w:rFonts w:ascii="Segoe UI" w:hAnsi="Segoe UI" w:cs="Segoe UI"/>
          <w:b/>
          <w:bCs/>
          <w:color w:val="1F1341"/>
        </w:rPr>
        <w:t xml:space="preserve">Geoneon and </w:t>
      </w:r>
      <w:r w:rsidRPr="00BF102A">
        <w:rPr>
          <w:rFonts w:ascii="Segoe UI" w:hAnsi="Segoe UI" w:cs="Segoe UI"/>
          <w:b/>
          <w:bCs/>
          <w:color w:val="1F1341"/>
        </w:rPr>
        <w:t>Bhutanese Government</w:t>
      </w:r>
      <w:r w:rsidRPr="00E405DD">
        <w:rPr>
          <w:rFonts w:ascii="Segoe UI" w:hAnsi="Segoe UI" w:cs="Segoe UI"/>
          <w:b/>
          <w:bCs/>
          <w:color w:val="1F1341"/>
        </w:rPr>
        <w:t xml:space="preserve"> Launch Climate Resilience Project in Bhutan</w:t>
      </w:r>
      <w:r w:rsidRPr="00E405DD">
        <w:rPr>
          <w:rFonts w:ascii="Segoe UI" w:hAnsi="Segoe UI" w:cs="Segoe UI"/>
          <w:color w:val="1F1341"/>
        </w:rPr>
        <w:t xml:space="preserve">: Geoneon and Bhutan’s Department of Disaster Management, funded by the World Bank, are developing a </w:t>
      </w:r>
      <w:r w:rsidRPr="00BF102A">
        <w:rPr>
          <w:rFonts w:ascii="Segoe UI" w:hAnsi="Segoe UI" w:cs="Segoe UI"/>
          <w:color w:val="1F1341"/>
        </w:rPr>
        <w:t>national forest fire model</w:t>
      </w:r>
      <w:r w:rsidRPr="00E405DD">
        <w:rPr>
          <w:rFonts w:ascii="Segoe UI" w:hAnsi="Segoe UI" w:cs="Segoe UI"/>
          <w:color w:val="1F1341"/>
        </w:rPr>
        <w:t xml:space="preserve"> to assess </w:t>
      </w:r>
      <w:r w:rsidRPr="00BF102A">
        <w:rPr>
          <w:rFonts w:ascii="Segoe UI" w:hAnsi="Segoe UI" w:cs="Segoe UI"/>
          <w:color w:val="1F1341"/>
        </w:rPr>
        <w:t>building and community exposure to wildfire.</w:t>
      </w:r>
    </w:p>
    <w:p w14:paraId="5E5A73D0" w14:textId="77777777" w:rsidR="00BF102A" w:rsidRPr="00E405DD" w:rsidRDefault="00BF102A" w:rsidP="00BF102A">
      <w:pPr>
        <w:numPr>
          <w:ilvl w:val="0"/>
          <w:numId w:val="7"/>
        </w:numPr>
        <w:rPr>
          <w:rFonts w:ascii="Segoe UI" w:hAnsi="Segoe UI" w:cs="Segoe UI"/>
          <w:color w:val="1F1341"/>
        </w:rPr>
      </w:pPr>
      <w:r w:rsidRPr="00E405DD">
        <w:rPr>
          <w:rFonts w:ascii="Segoe UI" w:hAnsi="Segoe UI" w:cs="Segoe UI"/>
          <w:b/>
          <w:bCs/>
          <w:color w:val="1F1341"/>
        </w:rPr>
        <w:t>Vegetation Mapping Solution</w:t>
      </w:r>
      <w:r w:rsidRPr="00E405DD">
        <w:rPr>
          <w:rFonts w:ascii="Segoe UI" w:hAnsi="Segoe UI" w:cs="Segoe UI"/>
          <w:color w:val="1F1341"/>
        </w:rPr>
        <w:t xml:space="preserve">: Geoneon unveils a high-resolution, AI-powered vegetation mapping product to </w:t>
      </w:r>
      <w:proofErr w:type="spellStart"/>
      <w:r w:rsidRPr="00E405DD">
        <w:rPr>
          <w:rFonts w:ascii="Segoe UI" w:hAnsi="Segoe UI" w:cs="Segoe UI"/>
          <w:color w:val="1F1341"/>
        </w:rPr>
        <w:t>revolutionise</w:t>
      </w:r>
      <w:proofErr w:type="spellEnd"/>
      <w:r w:rsidRPr="00E405DD">
        <w:rPr>
          <w:rFonts w:ascii="Segoe UI" w:hAnsi="Segoe UI" w:cs="Segoe UI"/>
          <w:color w:val="1F1341"/>
        </w:rPr>
        <w:t xml:space="preserve"> environmental analysis and sustainability planning.</w:t>
      </w:r>
    </w:p>
    <w:p w14:paraId="4F19D851" w14:textId="77777777" w:rsidR="00BF102A" w:rsidRPr="00E405DD" w:rsidRDefault="00BF102A" w:rsidP="00BF102A">
      <w:pPr>
        <w:numPr>
          <w:ilvl w:val="0"/>
          <w:numId w:val="7"/>
        </w:numPr>
        <w:rPr>
          <w:rFonts w:ascii="Segoe UI" w:hAnsi="Segoe UI" w:cs="Segoe UI"/>
          <w:color w:val="1F1341"/>
        </w:rPr>
      </w:pPr>
      <w:r w:rsidRPr="00E405DD">
        <w:rPr>
          <w:rFonts w:ascii="Segoe UI" w:hAnsi="Segoe UI" w:cs="Segoe UI"/>
          <w:b/>
          <w:bCs/>
          <w:color w:val="1F1341"/>
        </w:rPr>
        <w:t>Wildfire Severity Index</w:t>
      </w:r>
      <w:r w:rsidRPr="00E405DD">
        <w:rPr>
          <w:rFonts w:ascii="Segoe UI" w:hAnsi="Segoe UI" w:cs="Segoe UI"/>
          <w:color w:val="1F1341"/>
        </w:rPr>
        <w:t>: The new index, designed to predict wildfire severity, helps stakeholders with long-term preparedness and risk management for emergency planning.</w:t>
      </w:r>
    </w:p>
    <w:p w14:paraId="2D8C6887" w14:textId="77777777" w:rsidR="00BF102A" w:rsidRPr="00E405DD" w:rsidRDefault="00BF102A" w:rsidP="00BF102A">
      <w:pPr>
        <w:numPr>
          <w:ilvl w:val="0"/>
          <w:numId w:val="7"/>
        </w:numPr>
        <w:rPr>
          <w:rFonts w:ascii="Segoe UI" w:hAnsi="Segoe UI" w:cs="Segoe UI"/>
          <w:color w:val="1F1341"/>
        </w:rPr>
      </w:pPr>
      <w:r w:rsidRPr="00E405DD">
        <w:rPr>
          <w:rFonts w:ascii="Segoe UI" w:hAnsi="Segoe UI" w:cs="Segoe UI"/>
          <w:b/>
          <w:bCs/>
          <w:color w:val="1F1341"/>
        </w:rPr>
        <w:t>Selection for National Multi-Hazard Panel</w:t>
      </w:r>
      <w:r w:rsidRPr="00E405DD">
        <w:rPr>
          <w:rFonts w:ascii="Segoe UI" w:hAnsi="Segoe UI" w:cs="Segoe UI"/>
          <w:color w:val="1F1341"/>
        </w:rPr>
        <w:t xml:space="preserve">: </w:t>
      </w:r>
      <w:r w:rsidRPr="00A06A39">
        <w:rPr>
          <w:rFonts w:ascii="Segoe UI" w:hAnsi="Segoe UI" w:cs="Segoe UI"/>
          <w:color w:val="1F1341"/>
        </w:rPr>
        <w:t>Geoneon has been selected by the Australian Government</w:t>
      </w:r>
      <w:r w:rsidRPr="00E405DD">
        <w:rPr>
          <w:rFonts w:ascii="Segoe UI" w:hAnsi="Segoe UI" w:cs="Segoe UI"/>
          <w:color w:val="1F1341"/>
        </w:rPr>
        <w:t xml:space="preserve"> to support the National Multi-Hazard Extent foundational data and information services panel, leveraging its wildfire indices to protect communities.</w:t>
      </w:r>
    </w:p>
    <w:p w14:paraId="7E92D95B" w14:textId="77777777" w:rsidR="00BF102A" w:rsidRPr="00E405DD" w:rsidRDefault="00BF102A" w:rsidP="00BF102A">
      <w:pPr>
        <w:numPr>
          <w:ilvl w:val="0"/>
          <w:numId w:val="7"/>
        </w:numPr>
        <w:rPr>
          <w:rFonts w:ascii="Segoe UI" w:hAnsi="Segoe UI" w:cs="Segoe UI"/>
          <w:color w:val="1F1341"/>
        </w:rPr>
      </w:pPr>
      <w:r w:rsidRPr="00E405DD">
        <w:rPr>
          <w:rFonts w:ascii="Segoe UI" w:hAnsi="Segoe UI" w:cs="Segoe UI"/>
          <w:b/>
          <w:bCs/>
          <w:color w:val="1F1341"/>
        </w:rPr>
        <w:t>Southeast Asia Climate Project</w:t>
      </w:r>
      <w:r w:rsidRPr="00E405DD">
        <w:rPr>
          <w:rFonts w:ascii="Segoe UI" w:hAnsi="Segoe UI" w:cs="Segoe UI"/>
          <w:color w:val="1F1341"/>
        </w:rPr>
        <w:t>: In partnership with the Swiss Government and ADPC, Geoneon contributes to a climate resilience initiative, addressing El Niño-related risks in Southeast Asia through advanced geospatial solutions.</w:t>
      </w:r>
    </w:p>
    <w:p w14:paraId="03FA9341" w14:textId="674AD74B" w:rsidR="00DE31A9" w:rsidRDefault="00DE31A9" w:rsidP="007C0883">
      <w:pPr>
        <w:spacing w:before="240" w:after="240"/>
        <w:rPr>
          <w:rFonts w:ascii="Segoe UI" w:hAnsi="Segoe UI" w:cs="Segoe UI"/>
          <w:b/>
          <w:bCs/>
          <w:color w:val="1F1341"/>
          <w:lang w:val="en-AU"/>
        </w:rPr>
      </w:pPr>
      <w:r w:rsidRPr="00EE726B">
        <w:rPr>
          <w:rFonts w:ascii="Segoe UI" w:hAnsi="Segoe UI" w:cs="Segoe UI"/>
          <w:color w:val="1F1341"/>
          <w:lang w:val="en-AU"/>
        </w:rPr>
        <w:t xml:space="preserve">To learn more, visit </w:t>
      </w:r>
      <w:hyperlink r:id="rId14" w:tgtFrame="_new" w:history="1">
        <w:r w:rsidR="004867DC">
          <w:rPr>
            <w:rStyle w:val="Hyperlink"/>
            <w:rFonts w:ascii="Segoe UI" w:hAnsi="Segoe UI" w:cs="Segoe UI"/>
            <w:color w:val="FF0000"/>
            <w:lang w:val="en-AU"/>
          </w:rPr>
          <w:t>our website</w:t>
        </w:r>
      </w:hyperlink>
      <w:r w:rsidRPr="00EE726B">
        <w:rPr>
          <w:rFonts w:ascii="Segoe UI" w:hAnsi="Segoe UI" w:cs="Segoe UI"/>
          <w:color w:val="1F1341"/>
          <w:lang w:val="en-AU"/>
        </w:rPr>
        <w:t xml:space="preserve"> or follow us on </w:t>
      </w:r>
      <w:hyperlink r:id="rId15" w:history="1">
        <w:r w:rsidRPr="004867DC">
          <w:rPr>
            <w:rStyle w:val="Hyperlink"/>
            <w:rFonts w:ascii="Segoe UI" w:hAnsi="Segoe UI" w:cs="Segoe UI"/>
            <w:color w:val="FF0000"/>
            <w:lang w:val="en-AU"/>
          </w:rPr>
          <w:t>LinkedIn</w:t>
        </w:r>
      </w:hyperlink>
      <w:r w:rsidRPr="00EE726B">
        <w:rPr>
          <w:rFonts w:ascii="Segoe UI" w:hAnsi="Segoe UI" w:cs="Segoe UI"/>
          <w:color w:val="1F1341"/>
          <w:lang w:val="en-AU"/>
        </w:rPr>
        <w:t>.</w:t>
      </w:r>
    </w:p>
    <w:p w14:paraId="240F42EE" w14:textId="3EEFE86C" w:rsidR="007C0883" w:rsidRDefault="007C0883" w:rsidP="007C0883">
      <w:pPr>
        <w:spacing w:before="240" w:after="240"/>
        <w:rPr>
          <w:rFonts w:ascii="Segoe UI" w:hAnsi="Segoe UI" w:cs="Segoe UI"/>
          <w:color w:val="1F1341"/>
          <w:lang w:val="en-AU"/>
        </w:rPr>
      </w:pPr>
      <w:r w:rsidRPr="00EE726B">
        <w:rPr>
          <w:rFonts w:ascii="Segoe UI" w:hAnsi="Segoe UI" w:cs="Segoe UI"/>
          <w:b/>
          <w:bCs/>
          <w:color w:val="1F1341"/>
          <w:lang w:val="en-AU"/>
        </w:rPr>
        <w:t>Media Contact:</w:t>
      </w:r>
    </w:p>
    <w:p w14:paraId="78876A4A" w14:textId="77777777" w:rsidR="007C0883" w:rsidRDefault="007C0883" w:rsidP="007C0883">
      <w:pPr>
        <w:keepNext/>
        <w:spacing w:before="240" w:after="240"/>
        <w:rPr>
          <w:rStyle w:val="Hyperlink"/>
          <w:rFonts w:ascii="Segoe UI" w:hAnsi="Segoe UI" w:cs="Segoe UI"/>
          <w:color w:val="FF0000"/>
          <w:lang w:val="en-AU"/>
        </w:rPr>
      </w:pPr>
      <w:r w:rsidRPr="00EE726B">
        <w:rPr>
          <w:rFonts w:ascii="Segoe UI" w:hAnsi="Segoe UI" w:cs="Segoe UI"/>
          <w:color w:val="1F1341"/>
          <w:lang w:val="en-AU"/>
        </w:rPr>
        <w:t>Roxane Bandini-Maeder</w:t>
      </w:r>
      <w:r w:rsidRPr="00EE726B">
        <w:rPr>
          <w:rFonts w:ascii="Segoe UI" w:hAnsi="Segoe UI" w:cs="Segoe UI"/>
          <w:color w:val="1F1341"/>
          <w:lang w:val="en-AU"/>
        </w:rPr>
        <w:br/>
        <w:t>Chief Executive Officer</w:t>
      </w:r>
      <w:r w:rsidRPr="00EE726B">
        <w:rPr>
          <w:rFonts w:ascii="Segoe UI" w:hAnsi="Segoe UI" w:cs="Segoe UI"/>
          <w:color w:val="1F1341"/>
          <w:lang w:val="en-AU"/>
        </w:rPr>
        <w:br/>
        <w:t>Geo</w:t>
      </w:r>
      <w:r>
        <w:rPr>
          <w:rFonts w:ascii="Segoe UI" w:hAnsi="Segoe UI" w:cs="Segoe UI"/>
          <w:color w:val="1F1341"/>
          <w:lang w:val="en-AU"/>
        </w:rPr>
        <w:t>n</w:t>
      </w:r>
      <w:r w:rsidRPr="00EE726B">
        <w:rPr>
          <w:rFonts w:ascii="Segoe UI" w:hAnsi="Segoe UI" w:cs="Segoe UI"/>
          <w:color w:val="1F1341"/>
          <w:lang w:val="en-AU"/>
        </w:rPr>
        <w:t>eon Pty Ltd</w:t>
      </w:r>
      <w:r w:rsidRPr="00EE726B">
        <w:rPr>
          <w:rFonts w:ascii="Segoe UI" w:hAnsi="Segoe UI" w:cs="Segoe UI"/>
          <w:color w:val="1F1341"/>
          <w:lang w:val="en-AU"/>
        </w:rPr>
        <w:br/>
        <w:t>roxane@geoneon.com</w:t>
      </w:r>
      <w:r w:rsidRPr="00EE726B">
        <w:rPr>
          <w:rFonts w:ascii="Segoe UI" w:hAnsi="Segoe UI" w:cs="Segoe UI"/>
          <w:color w:val="1F1341"/>
          <w:lang w:val="en-AU"/>
        </w:rPr>
        <w:br/>
        <w:t>+61 417 052 557</w:t>
      </w:r>
      <w:r w:rsidRPr="00EE726B">
        <w:rPr>
          <w:rFonts w:ascii="Segoe UI" w:hAnsi="Segoe UI" w:cs="Segoe UI"/>
          <w:color w:val="1F1341"/>
          <w:lang w:val="en-AU"/>
        </w:rPr>
        <w:br/>
      </w:r>
      <w:hyperlink r:id="rId16" w:tgtFrame="_new" w:history="1">
        <w:r w:rsidRPr="00EE726B">
          <w:rPr>
            <w:rStyle w:val="Hyperlink"/>
            <w:rFonts w:ascii="Segoe UI" w:hAnsi="Segoe UI" w:cs="Segoe UI"/>
            <w:color w:val="FF0000"/>
            <w:lang w:val="en-AU"/>
          </w:rPr>
          <w:t>https://www.geoneon.com/</w:t>
        </w:r>
      </w:hyperlink>
    </w:p>
    <w:p w14:paraId="76CB704D" w14:textId="2DCB1001" w:rsidR="00BF4BE9" w:rsidRDefault="007C0883" w:rsidP="002376E2">
      <w:pPr>
        <w:spacing w:before="240" w:after="240"/>
        <w:rPr>
          <w:rFonts w:ascii="Segoe UI" w:hAnsi="Segoe UI" w:cs="Segoe UI"/>
          <w:b/>
          <w:bCs/>
          <w:color w:val="1F1341"/>
          <w:lang w:val="en-AU"/>
        </w:rPr>
      </w:pPr>
      <w:r w:rsidRPr="00025F61">
        <w:rPr>
          <w:rFonts w:ascii="Segoe UI" w:hAnsi="Segoe UI" w:cs="Segoe UI"/>
          <w:b/>
          <w:bCs/>
          <w:color w:val="1F1341"/>
          <w:lang w:val="en-AU"/>
        </w:rPr>
        <w:t>END OF RELEASE</w:t>
      </w:r>
    </w:p>
    <w:p w14:paraId="6231C5C9" w14:textId="77777777" w:rsidR="00800BB4" w:rsidRPr="002376E2" w:rsidRDefault="00800BB4" w:rsidP="002376E2">
      <w:pPr>
        <w:spacing w:before="240" w:after="240"/>
        <w:rPr>
          <w:rFonts w:ascii="Segoe UI" w:hAnsi="Segoe UI" w:cs="Segoe UI"/>
          <w:b/>
          <w:bCs/>
          <w:color w:val="1F1341"/>
          <w:lang w:val="en-AU"/>
        </w:rPr>
      </w:pPr>
    </w:p>
    <w:sectPr w:rsidR="00800BB4" w:rsidRPr="002376E2" w:rsidSect="00AB763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B2C90"/>
    <w:multiLevelType w:val="hybridMultilevel"/>
    <w:tmpl w:val="B3347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BEF3021"/>
    <w:multiLevelType w:val="multilevel"/>
    <w:tmpl w:val="21448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5C7625"/>
    <w:multiLevelType w:val="hybridMultilevel"/>
    <w:tmpl w:val="924A95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6A35675"/>
    <w:multiLevelType w:val="multilevel"/>
    <w:tmpl w:val="2334D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54639E"/>
    <w:multiLevelType w:val="multilevel"/>
    <w:tmpl w:val="C00E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D90AE5"/>
    <w:multiLevelType w:val="hybridMultilevel"/>
    <w:tmpl w:val="43881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BEA0ED1"/>
    <w:multiLevelType w:val="multilevel"/>
    <w:tmpl w:val="20280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2868072">
    <w:abstractNumId w:val="5"/>
  </w:num>
  <w:num w:numId="2" w16cid:durableId="724138171">
    <w:abstractNumId w:val="0"/>
  </w:num>
  <w:num w:numId="3" w16cid:durableId="966350520">
    <w:abstractNumId w:val="2"/>
  </w:num>
  <w:num w:numId="4" w16cid:durableId="1083066392">
    <w:abstractNumId w:val="6"/>
  </w:num>
  <w:num w:numId="5" w16cid:durableId="1341007540">
    <w:abstractNumId w:val="4"/>
  </w:num>
  <w:num w:numId="6" w16cid:durableId="1908831942">
    <w:abstractNumId w:val="3"/>
  </w:num>
  <w:num w:numId="7" w16cid:durableId="1742556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2506374"/>
    <w:rsid w:val="00001C66"/>
    <w:rsid w:val="00014AEA"/>
    <w:rsid w:val="00014CE9"/>
    <w:rsid w:val="0001598A"/>
    <w:rsid w:val="00025F61"/>
    <w:rsid w:val="00032ECF"/>
    <w:rsid w:val="00032F8D"/>
    <w:rsid w:val="0003418D"/>
    <w:rsid w:val="00034DE0"/>
    <w:rsid w:val="00054C6A"/>
    <w:rsid w:val="00057482"/>
    <w:rsid w:val="00080117"/>
    <w:rsid w:val="0008135E"/>
    <w:rsid w:val="000841BD"/>
    <w:rsid w:val="000A4D56"/>
    <w:rsid w:val="000C4FAF"/>
    <w:rsid w:val="00122718"/>
    <w:rsid w:val="001362C5"/>
    <w:rsid w:val="001429F4"/>
    <w:rsid w:val="00155FDB"/>
    <w:rsid w:val="00195554"/>
    <w:rsid w:val="00195E67"/>
    <w:rsid w:val="001A7CB8"/>
    <w:rsid w:val="001C306B"/>
    <w:rsid w:val="001C3DE4"/>
    <w:rsid w:val="001E46A7"/>
    <w:rsid w:val="001F5BDF"/>
    <w:rsid w:val="00224926"/>
    <w:rsid w:val="002376E2"/>
    <w:rsid w:val="00247544"/>
    <w:rsid w:val="002702C2"/>
    <w:rsid w:val="00276BA6"/>
    <w:rsid w:val="002866EE"/>
    <w:rsid w:val="00287987"/>
    <w:rsid w:val="00290E62"/>
    <w:rsid w:val="00291E61"/>
    <w:rsid w:val="002A1CB0"/>
    <w:rsid w:val="002A2F21"/>
    <w:rsid w:val="002B154B"/>
    <w:rsid w:val="002D4D86"/>
    <w:rsid w:val="002F2230"/>
    <w:rsid w:val="002F3F0F"/>
    <w:rsid w:val="00321892"/>
    <w:rsid w:val="00331935"/>
    <w:rsid w:val="0033440F"/>
    <w:rsid w:val="0033566C"/>
    <w:rsid w:val="003527DA"/>
    <w:rsid w:val="00366A91"/>
    <w:rsid w:val="0037617A"/>
    <w:rsid w:val="003A135A"/>
    <w:rsid w:val="003B0D70"/>
    <w:rsid w:val="003B68DB"/>
    <w:rsid w:val="003D3EE3"/>
    <w:rsid w:val="003E6536"/>
    <w:rsid w:val="00413640"/>
    <w:rsid w:val="0041640E"/>
    <w:rsid w:val="0041696E"/>
    <w:rsid w:val="00417B11"/>
    <w:rsid w:val="00417F60"/>
    <w:rsid w:val="004379CA"/>
    <w:rsid w:val="00437A40"/>
    <w:rsid w:val="00440D40"/>
    <w:rsid w:val="00450384"/>
    <w:rsid w:val="004614EF"/>
    <w:rsid w:val="00464C23"/>
    <w:rsid w:val="00471DC5"/>
    <w:rsid w:val="004730E0"/>
    <w:rsid w:val="00483E9D"/>
    <w:rsid w:val="004867DC"/>
    <w:rsid w:val="00490F29"/>
    <w:rsid w:val="004B0845"/>
    <w:rsid w:val="004B3EED"/>
    <w:rsid w:val="004B483D"/>
    <w:rsid w:val="004B7CDA"/>
    <w:rsid w:val="004C4307"/>
    <w:rsid w:val="004E11EA"/>
    <w:rsid w:val="004E2E94"/>
    <w:rsid w:val="004E7505"/>
    <w:rsid w:val="004F38EE"/>
    <w:rsid w:val="005155BC"/>
    <w:rsid w:val="00523E26"/>
    <w:rsid w:val="00530ACA"/>
    <w:rsid w:val="00535339"/>
    <w:rsid w:val="00580A4C"/>
    <w:rsid w:val="0058709F"/>
    <w:rsid w:val="00593A4A"/>
    <w:rsid w:val="005A6A47"/>
    <w:rsid w:val="005B1462"/>
    <w:rsid w:val="005C5BEB"/>
    <w:rsid w:val="005E7365"/>
    <w:rsid w:val="005F09B0"/>
    <w:rsid w:val="005F2B5D"/>
    <w:rsid w:val="005F43FD"/>
    <w:rsid w:val="0061319C"/>
    <w:rsid w:val="00622152"/>
    <w:rsid w:val="00652A65"/>
    <w:rsid w:val="00655745"/>
    <w:rsid w:val="00662102"/>
    <w:rsid w:val="00665CB8"/>
    <w:rsid w:val="00670804"/>
    <w:rsid w:val="00684792"/>
    <w:rsid w:val="00690F02"/>
    <w:rsid w:val="0069451F"/>
    <w:rsid w:val="006975F5"/>
    <w:rsid w:val="006A7E12"/>
    <w:rsid w:val="006B6300"/>
    <w:rsid w:val="006B6E5C"/>
    <w:rsid w:val="006D7F8A"/>
    <w:rsid w:val="006E00AD"/>
    <w:rsid w:val="006E0DB7"/>
    <w:rsid w:val="006E3CAA"/>
    <w:rsid w:val="006E6872"/>
    <w:rsid w:val="006F64FA"/>
    <w:rsid w:val="006F7F48"/>
    <w:rsid w:val="00720DC1"/>
    <w:rsid w:val="00726CEB"/>
    <w:rsid w:val="0073116B"/>
    <w:rsid w:val="007334FF"/>
    <w:rsid w:val="00735383"/>
    <w:rsid w:val="00740E31"/>
    <w:rsid w:val="007538F0"/>
    <w:rsid w:val="0076436E"/>
    <w:rsid w:val="0076511A"/>
    <w:rsid w:val="00770C03"/>
    <w:rsid w:val="00773EDC"/>
    <w:rsid w:val="00790ACB"/>
    <w:rsid w:val="007A1A77"/>
    <w:rsid w:val="007C0883"/>
    <w:rsid w:val="007C1418"/>
    <w:rsid w:val="00800BB4"/>
    <w:rsid w:val="00813D93"/>
    <w:rsid w:val="00833CBA"/>
    <w:rsid w:val="00842905"/>
    <w:rsid w:val="00844A2B"/>
    <w:rsid w:val="00850D29"/>
    <w:rsid w:val="008577ED"/>
    <w:rsid w:val="00883A5D"/>
    <w:rsid w:val="008A3E4F"/>
    <w:rsid w:val="008B3E93"/>
    <w:rsid w:val="008C2E16"/>
    <w:rsid w:val="008C5612"/>
    <w:rsid w:val="008E4A14"/>
    <w:rsid w:val="008F79EB"/>
    <w:rsid w:val="009062E4"/>
    <w:rsid w:val="00915AC9"/>
    <w:rsid w:val="00920210"/>
    <w:rsid w:val="00931660"/>
    <w:rsid w:val="009356BE"/>
    <w:rsid w:val="00947049"/>
    <w:rsid w:val="009601E6"/>
    <w:rsid w:val="00961A3D"/>
    <w:rsid w:val="00972264"/>
    <w:rsid w:val="0098410D"/>
    <w:rsid w:val="00984B35"/>
    <w:rsid w:val="00986496"/>
    <w:rsid w:val="009956BA"/>
    <w:rsid w:val="009C3BE1"/>
    <w:rsid w:val="009E3E21"/>
    <w:rsid w:val="009F05B3"/>
    <w:rsid w:val="009F6881"/>
    <w:rsid w:val="00A06A39"/>
    <w:rsid w:val="00A14D96"/>
    <w:rsid w:val="00A77B80"/>
    <w:rsid w:val="00A819A8"/>
    <w:rsid w:val="00A9408B"/>
    <w:rsid w:val="00A965AE"/>
    <w:rsid w:val="00AA7EFE"/>
    <w:rsid w:val="00AB2724"/>
    <w:rsid w:val="00AB763A"/>
    <w:rsid w:val="00AD3583"/>
    <w:rsid w:val="00AD52AB"/>
    <w:rsid w:val="00B078B7"/>
    <w:rsid w:val="00B262F1"/>
    <w:rsid w:val="00B274C5"/>
    <w:rsid w:val="00B32B6E"/>
    <w:rsid w:val="00B35A11"/>
    <w:rsid w:val="00B4765B"/>
    <w:rsid w:val="00B50F65"/>
    <w:rsid w:val="00B53020"/>
    <w:rsid w:val="00B61C2F"/>
    <w:rsid w:val="00B7302B"/>
    <w:rsid w:val="00B81C87"/>
    <w:rsid w:val="00B8357A"/>
    <w:rsid w:val="00B84A49"/>
    <w:rsid w:val="00B877C8"/>
    <w:rsid w:val="00B9638F"/>
    <w:rsid w:val="00BA737B"/>
    <w:rsid w:val="00BB128F"/>
    <w:rsid w:val="00BB2417"/>
    <w:rsid w:val="00BD56E0"/>
    <w:rsid w:val="00BE26C5"/>
    <w:rsid w:val="00BE3841"/>
    <w:rsid w:val="00BF102A"/>
    <w:rsid w:val="00BF117E"/>
    <w:rsid w:val="00BF4BE9"/>
    <w:rsid w:val="00C1381D"/>
    <w:rsid w:val="00C160C0"/>
    <w:rsid w:val="00C31FAC"/>
    <w:rsid w:val="00C5643C"/>
    <w:rsid w:val="00C651C6"/>
    <w:rsid w:val="00C7653E"/>
    <w:rsid w:val="00C95039"/>
    <w:rsid w:val="00CA21F1"/>
    <w:rsid w:val="00CA356D"/>
    <w:rsid w:val="00CE2691"/>
    <w:rsid w:val="00CE3D38"/>
    <w:rsid w:val="00CE67AA"/>
    <w:rsid w:val="00CF011C"/>
    <w:rsid w:val="00CF3F6F"/>
    <w:rsid w:val="00D10697"/>
    <w:rsid w:val="00D13203"/>
    <w:rsid w:val="00D26965"/>
    <w:rsid w:val="00D272E6"/>
    <w:rsid w:val="00D51E4C"/>
    <w:rsid w:val="00D57211"/>
    <w:rsid w:val="00D96838"/>
    <w:rsid w:val="00DC08DF"/>
    <w:rsid w:val="00DC4039"/>
    <w:rsid w:val="00DE31A9"/>
    <w:rsid w:val="00E06215"/>
    <w:rsid w:val="00E1448C"/>
    <w:rsid w:val="00E261F8"/>
    <w:rsid w:val="00E32F31"/>
    <w:rsid w:val="00E41017"/>
    <w:rsid w:val="00E41228"/>
    <w:rsid w:val="00E5009F"/>
    <w:rsid w:val="00E568C8"/>
    <w:rsid w:val="00E70E93"/>
    <w:rsid w:val="00E75C59"/>
    <w:rsid w:val="00E765C6"/>
    <w:rsid w:val="00E82175"/>
    <w:rsid w:val="00E830CC"/>
    <w:rsid w:val="00EA5FB0"/>
    <w:rsid w:val="00EB11E4"/>
    <w:rsid w:val="00EB2E0F"/>
    <w:rsid w:val="00EC2A34"/>
    <w:rsid w:val="00EC3CA1"/>
    <w:rsid w:val="00EE3074"/>
    <w:rsid w:val="00EE726B"/>
    <w:rsid w:val="00EF04DF"/>
    <w:rsid w:val="00EF66C9"/>
    <w:rsid w:val="00EF7FC5"/>
    <w:rsid w:val="00F02736"/>
    <w:rsid w:val="00F17F1C"/>
    <w:rsid w:val="00F22279"/>
    <w:rsid w:val="00F23638"/>
    <w:rsid w:val="00F2395C"/>
    <w:rsid w:val="00F34BD6"/>
    <w:rsid w:val="00F4018A"/>
    <w:rsid w:val="00F436FE"/>
    <w:rsid w:val="00F65DA7"/>
    <w:rsid w:val="00F75305"/>
    <w:rsid w:val="00F76F0A"/>
    <w:rsid w:val="00F814A5"/>
    <w:rsid w:val="00F82587"/>
    <w:rsid w:val="00F84C82"/>
    <w:rsid w:val="00F8544B"/>
    <w:rsid w:val="00F953FE"/>
    <w:rsid w:val="00FB1A33"/>
    <w:rsid w:val="00FB4480"/>
    <w:rsid w:val="00FC7CA9"/>
    <w:rsid w:val="00FD165C"/>
    <w:rsid w:val="425063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6374"/>
  <w15:chartTrackingRefBased/>
  <w15:docId w15:val="{31C08813-A77F-4F8F-92E3-27A0C634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792"/>
    <w:pPr>
      <w:ind w:left="720"/>
      <w:contextualSpacing/>
    </w:pPr>
  </w:style>
  <w:style w:type="character" w:styleId="Hyperlink">
    <w:name w:val="Hyperlink"/>
    <w:basedOn w:val="DefaultParagraphFont"/>
    <w:uiPriority w:val="99"/>
    <w:unhideWhenUsed/>
    <w:rsid w:val="008F79EB"/>
    <w:rPr>
      <w:color w:val="0563C1" w:themeColor="hyperlink"/>
      <w:u w:val="single"/>
    </w:rPr>
  </w:style>
  <w:style w:type="character" w:customStyle="1" w:styleId="UnresolvedMention1">
    <w:name w:val="Unresolved Mention1"/>
    <w:basedOn w:val="DefaultParagraphFont"/>
    <w:uiPriority w:val="99"/>
    <w:semiHidden/>
    <w:unhideWhenUsed/>
    <w:rsid w:val="008F79EB"/>
    <w:rPr>
      <w:color w:val="605E5C"/>
      <w:shd w:val="clear" w:color="auto" w:fill="E1DFDD"/>
    </w:rPr>
  </w:style>
  <w:style w:type="table" w:styleId="TableGrid">
    <w:name w:val="Table Grid"/>
    <w:basedOn w:val="TableNormal"/>
    <w:uiPriority w:val="59"/>
    <w:rsid w:val="00054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D93"/>
    <w:rPr>
      <w:sz w:val="16"/>
      <w:szCs w:val="16"/>
    </w:rPr>
  </w:style>
  <w:style w:type="paragraph" w:styleId="CommentText">
    <w:name w:val="annotation text"/>
    <w:basedOn w:val="Normal"/>
    <w:link w:val="CommentTextChar"/>
    <w:uiPriority w:val="99"/>
    <w:semiHidden/>
    <w:unhideWhenUsed/>
    <w:rsid w:val="00813D93"/>
    <w:pPr>
      <w:spacing w:line="240" w:lineRule="auto"/>
    </w:pPr>
    <w:rPr>
      <w:sz w:val="20"/>
      <w:szCs w:val="20"/>
    </w:rPr>
  </w:style>
  <w:style w:type="character" w:customStyle="1" w:styleId="CommentTextChar">
    <w:name w:val="Comment Text Char"/>
    <w:basedOn w:val="DefaultParagraphFont"/>
    <w:link w:val="CommentText"/>
    <w:uiPriority w:val="99"/>
    <w:semiHidden/>
    <w:rsid w:val="00813D93"/>
    <w:rPr>
      <w:sz w:val="20"/>
      <w:szCs w:val="20"/>
    </w:rPr>
  </w:style>
  <w:style w:type="paragraph" w:styleId="CommentSubject">
    <w:name w:val="annotation subject"/>
    <w:basedOn w:val="CommentText"/>
    <w:next w:val="CommentText"/>
    <w:link w:val="CommentSubjectChar"/>
    <w:uiPriority w:val="99"/>
    <w:semiHidden/>
    <w:unhideWhenUsed/>
    <w:rsid w:val="00813D93"/>
    <w:rPr>
      <w:b/>
      <w:bCs/>
    </w:rPr>
  </w:style>
  <w:style w:type="character" w:customStyle="1" w:styleId="CommentSubjectChar">
    <w:name w:val="Comment Subject Char"/>
    <w:basedOn w:val="CommentTextChar"/>
    <w:link w:val="CommentSubject"/>
    <w:uiPriority w:val="99"/>
    <w:semiHidden/>
    <w:rsid w:val="00813D93"/>
    <w:rPr>
      <w:b/>
      <w:bCs/>
      <w:sz w:val="20"/>
      <w:szCs w:val="20"/>
    </w:rPr>
  </w:style>
  <w:style w:type="paragraph" w:styleId="BalloonText">
    <w:name w:val="Balloon Text"/>
    <w:basedOn w:val="Normal"/>
    <w:link w:val="BalloonTextChar"/>
    <w:uiPriority w:val="99"/>
    <w:semiHidden/>
    <w:unhideWhenUsed/>
    <w:rsid w:val="00813D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3D93"/>
    <w:rPr>
      <w:rFonts w:ascii="Segoe UI" w:hAnsi="Segoe UI" w:cs="Segoe UI"/>
      <w:sz w:val="18"/>
      <w:szCs w:val="18"/>
    </w:rPr>
  </w:style>
  <w:style w:type="character" w:customStyle="1" w:styleId="normaltextrun">
    <w:name w:val="normaltextrun"/>
    <w:basedOn w:val="DefaultParagraphFont"/>
    <w:rsid w:val="0047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467038">
      <w:bodyDiv w:val="1"/>
      <w:marLeft w:val="0"/>
      <w:marRight w:val="0"/>
      <w:marTop w:val="0"/>
      <w:marBottom w:val="0"/>
      <w:divBdr>
        <w:top w:val="none" w:sz="0" w:space="0" w:color="auto"/>
        <w:left w:val="none" w:sz="0" w:space="0" w:color="auto"/>
        <w:bottom w:val="none" w:sz="0" w:space="0" w:color="auto"/>
        <w:right w:val="none" w:sz="0" w:space="0" w:color="auto"/>
      </w:divBdr>
    </w:div>
    <w:div w:id="982469364">
      <w:bodyDiv w:val="1"/>
      <w:marLeft w:val="0"/>
      <w:marRight w:val="0"/>
      <w:marTop w:val="0"/>
      <w:marBottom w:val="0"/>
      <w:divBdr>
        <w:top w:val="none" w:sz="0" w:space="0" w:color="auto"/>
        <w:left w:val="none" w:sz="0" w:space="0" w:color="auto"/>
        <w:bottom w:val="none" w:sz="0" w:space="0" w:color="auto"/>
        <w:right w:val="none" w:sz="0" w:space="0" w:color="auto"/>
      </w:divBdr>
    </w:div>
    <w:div w:id="1334992823">
      <w:bodyDiv w:val="1"/>
      <w:marLeft w:val="0"/>
      <w:marRight w:val="0"/>
      <w:marTop w:val="0"/>
      <w:marBottom w:val="0"/>
      <w:divBdr>
        <w:top w:val="none" w:sz="0" w:space="0" w:color="auto"/>
        <w:left w:val="none" w:sz="0" w:space="0" w:color="auto"/>
        <w:bottom w:val="none" w:sz="0" w:space="0" w:color="auto"/>
        <w:right w:val="none" w:sz="0" w:space="0" w:color="auto"/>
      </w:divBdr>
    </w:div>
    <w:div w:id="1490903438">
      <w:bodyDiv w:val="1"/>
      <w:marLeft w:val="0"/>
      <w:marRight w:val="0"/>
      <w:marTop w:val="0"/>
      <w:marBottom w:val="0"/>
      <w:divBdr>
        <w:top w:val="none" w:sz="0" w:space="0" w:color="auto"/>
        <w:left w:val="none" w:sz="0" w:space="0" w:color="auto"/>
        <w:bottom w:val="none" w:sz="0" w:space="0" w:color="auto"/>
        <w:right w:val="none" w:sz="0" w:space="0" w:color="auto"/>
      </w:divBdr>
    </w:div>
    <w:div w:id="1760784679">
      <w:bodyDiv w:val="1"/>
      <w:marLeft w:val="0"/>
      <w:marRight w:val="0"/>
      <w:marTop w:val="0"/>
      <w:marBottom w:val="0"/>
      <w:divBdr>
        <w:top w:val="none" w:sz="0" w:space="0" w:color="auto"/>
        <w:left w:val="none" w:sz="0" w:space="0" w:color="auto"/>
        <w:bottom w:val="none" w:sz="0" w:space="0" w:color="auto"/>
        <w:right w:val="none" w:sz="0" w:space="0" w:color="auto"/>
      </w:divBdr>
    </w:div>
    <w:div w:id="190336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hobart.geoneon.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eoneon.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yperlink" Target="https://www.linkedin.com/company/geoneon"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eone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30A9C16D2F682A4BB1FE52BA60B2CF94|801092262" UniqueId="18780742-80bd-424f-a94a-b9eb7b820d89">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0c29174b-5147-45e0-8461-5f708d0122ac">MARK-1001045658-238575</_dlc_DocId>
    <DLCPolicyLabelValue xmlns="28b87e4d-2d24-4405-b8d5-f80ae283b750">0.1</DLCPolicyLabelValue>
    <_dlc_DocIdUrl xmlns="0c29174b-5147-45e0-8461-5f708d0122ac">
      <Url>https://geoneon.sharepoint.com/sites/marketing2/_layouts/15/DocIdRedir.aspx?ID=MARK-1001045658-238575</Url>
      <Description>MARK-1001045658-238575</Description>
    </_dlc_DocIdUrl>
    <DLCPolicyLabelLock xmlns="28b87e4d-2d24-4405-b8d5-f80ae283b750" xsi:nil="true"/>
    <lcf76f155ced4ddcb4097134ff3c332f xmlns="28b87e4d-2d24-4405-b8d5-f80ae283b750">
      <Terms xmlns="http://schemas.microsoft.com/office/infopath/2007/PartnerControls"/>
    </lcf76f155ced4ddcb4097134ff3c332f>
    <TaxCatchAll xmlns="0c29174b-5147-45e0-8461-5f708d0122ac" xsi:nil="true"/>
    <DLCPolicyLabelClientValue xmlns="28b87e4d-2d24-4405-b8d5-f80ae283b750">{_UIVersionString}</DLCPolicyLabelClientVal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0A9C16D2F682A4BB1FE52BA60B2CF94" ma:contentTypeVersion="23" ma:contentTypeDescription="Create a new document." ma:contentTypeScope="" ma:versionID="432911038b0295a0dd4f6ec768bcfa2d">
  <xsd:schema xmlns:xsd="http://www.w3.org/2001/XMLSchema" xmlns:xs="http://www.w3.org/2001/XMLSchema" xmlns:p="http://schemas.microsoft.com/office/2006/metadata/properties" xmlns:ns1="http://schemas.microsoft.com/sharepoint/v3" xmlns:ns2="28b87e4d-2d24-4405-b8d5-f80ae283b750" xmlns:ns3="0c29174b-5147-45e0-8461-5f708d0122ac" targetNamespace="http://schemas.microsoft.com/office/2006/metadata/properties" ma:root="true" ma:fieldsID="90756f6924630f3261018b173afa6a1b" ns1:_="" ns2:_="" ns3:_="">
    <xsd:import namespace="http://schemas.microsoft.com/sharepoint/v3"/>
    <xsd:import namespace="28b87e4d-2d24-4405-b8d5-f80ae283b750"/>
    <xsd:import namespace="0c29174b-5147-45e0-8461-5f708d0122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_dlc_DocId" minOccurs="0"/>
                <xsd:element ref="ns3:_dlc_DocIdUrl" minOccurs="0"/>
                <xsd:element ref="ns3:_dlc_DocIdPersistId" minOccurs="0"/>
                <xsd:element ref="ns1:_dlc_Exempt" minOccurs="0"/>
                <xsd:element ref="ns2:DLCPolicyLabelValue" minOccurs="0"/>
                <xsd:element ref="ns2:DLCPolicyLabelClientValue" minOccurs="0"/>
                <xsd:element ref="ns2:DLCPolicyLabelLock"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b87e4d-2d24-4405-b8d5-f80ae283b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DLCPolicyLabelValue" ma:index="18"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9"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0" nillable="true" ma:displayName="Label Locked" ma:description="Indicates whether the label should be updated when item properties are modified." ma:hidden="true" ma:internalName="DLCPolicyLabelLock" ma:readOnly="fals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a513a74b-42ec-46c2-9be8-c2cbe08e5c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29174b-5147-45e0-8461-5f708d0122ac"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TaxCatchAll" ma:index="28" nillable="true" ma:displayName="Taxonomy Catch All Column" ma:hidden="true" ma:list="{5e581268-1552-4300-a5d9-f47e541f0eea}" ma:internalName="TaxCatchAll" ma:showField="CatchAllData" ma:web="0c29174b-5147-45e0-8461-5f708d0122ac">
      <xsd:complexType>
        <xsd:complexContent>
          <xsd:extension base="dms:MultiChoiceLookup">
            <xsd:sequence>
              <xsd:element name="Value" type="dms:Lookup" maxOccurs="unbounded" minOccurs="0" nillable="true"/>
            </xsd:sequence>
          </xsd:extension>
        </xsd:complexContent>
      </xsd:complex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D68433-4C9A-4B40-B7BD-531323EFF5B3}">
  <ds:schemaRefs>
    <ds:schemaRef ds:uri="office.server.policy"/>
  </ds:schemaRefs>
</ds:datastoreItem>
</file>

<file path=customXml/itemProps2.xml><?xml version="1.0" encoding="utf-8"?>
<ds:datastoreItem xmlns:ds="http://schemas.openxmlformats.org/officeDocument/2006/customXml" ds:itemID="{8B72221A-D6C3-46E7-8EF6-FE7625DBCF0F}">
  <ds:schemaRefs>
    <ds:schemaRef ds:uri="http://schemas.microsoft.com/office/2006/metadata/properties"/>
    <ds:schemaRef ds:uri="http://schemas.microsoft.com/office/infopath/2007/PartnerControls"/>
    <ds:schemaRef ds:uri="0c29174b-5147-45e0-8461-5f708d0122ac"/>
    <ds:schemaRef ds:uri="28b87e4d-2d24-4405-b8d5-f80ae283b750"/>
  </ds:schemaRefs>
</ds:datastoreItem>
</file>

<file path=customXml/itemProps3.xml><?xml version="1.0" encoding="utf-8"?>
<ds:datastoreItem xmlns:ds="http://schemas.openxmlformats.org/officeDocument/2006/customXml" ds:itemID="{3AA51134-6230-4254-9273-213B233D73B2}">
  <ds:schemaRefs>
    <ds:schemaRef ds:uri="http://schemas.openxmlformats.org/officeDocument/2006/bibliography"/>
  </ds:schemaRefs>
</ds:datastoreItem>
</file>

<file path=customXml/itemProps4.xml><?xml version="1.0" encoding="utf-8"?>
<ds:datastoreItem xmlns:ds="http://schemas.openxmlformats.org/officeDocument/2006/customXml" ds:itemID="{7643F669-8E6D-4F1C-BDE8-1E0E422AD709}">
  <ds:schemaRefs>
    <ds:schemaRef ds:uri="http://schemas.microsoft.com/sharepoint/events"/>
  </ds:schemaRefs>
</ds:datastoreItem>
</file>

<file path=customXml/itemProps5.xml><?xml version="1.0" encoding="utf-8"?>
<ds:datastoreItem xmlns:ds="http://schemas.openxmlformats.org/officeDocument/2006/customXml" ds:itemID="{1AE6523F-A14B-4971-8864-BE56BF4D5D7B}">
  <ds:schemaRefs>
    <ds:schemaRef ds:uri="http://schemas.microsoft.com/sharepoint/v3/contenttype/forms"/>
  </ds:schemaRefs>
</ds:datastoreItem>
</file>

<file path=customXml/itemProps6.xml><?xml version="1.0" encoding="utf-8"?>
<ds:datastoreItem xmlns:ds="http://schemas.openxmlformats.org/officeDocument/2006/customXml" ds:itemID="{9437AC37-4D39-44D0-BBEB-BB34FA96A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b87e4d-2d24-4405-b8d5-f80ae283b750"/>
    <ds:schemaRef ds:uri="0c29174b-5147-45e0-8461-5f708d0122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943</Words>
  <Characters>5378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6309</CharactersWithSpaces>
  <SharedDoc>false</SharedDoc>
  <HLinks>
    <vt:vector size="24" baseType="variant">
      <vt:variant>
        <vt:i4>4325453</vt:i4>
      </vt:variant>
      <vt:variant>
        <vt:i4>9</vt:i4>
      </vt:variant>
      <vt:variant>
        <vt:i4>0</vt:i4>
      </vt:variant>
      <vt:variant>
        <vt:i4>5</vt:i4>
      </vt:variant>
      <vt:variant>
        <vt:lpwstr>https://www.geoneon.com/</vt:lpwstr>
      </vt:variant>
      <vt:variant>
        <vt:lpwstr/>
      </vt:variant>
      <vt:variant>
        <vt:i4>2490485</vt:i4>
      </vt:variant>
      <vt:variant>
        <vt:i4>6</vt:i4>
      </vt:variant>
      <vt:variant>
        <vt:i4>0</vt:i4>
      </vt:variant>
      <vt:variant>
        <vt:i4>5</vt:i4>
      </vt:variant>
      <vt:variant>
        <vt:lpwstr>http://www.geoneon.com/</vt:lpwstr>
      </vt:variant>
      <vt:variant>
        <vt:lpwstr/>
      </vt:variant>
      <vt:variant>
        <vt:i4>196651</vt:i4>
      </vt:variant>
      <vt:variant>
        <vt:i4>3</vt:i4>
      </vt:variant>
      <vt:variant>
        <vt:i4>0</vt:i4>
      </vt:variant>
      <vt:variant>
        <vt:i4>5</vt:i4>
      </vt:variant>
      <vt:variant>
        <vt:lpwstr>mailto:sales@geoneon.com</vt:lpwstr>
      </vt:variant>
      <vt:variant>
        <vt:lpwstr/>
      </vt:variant>
      <vt:variant>
        <vt:i4>4194310</vt:i4>
      </vt:variant>
      <vt:variant>
        <vt:i4>0</vt:i4>
      </vt:variant>
      <vt:variant>
        <vt:i4>0</vt:i4>
      </vt:variant>
      <vt:variant>
        <vt:i4>5</vt:i4>
      </vt:variant>
      <vt:variant>
        <vt:lpwstr>https://www.geoneon.com/wildfire-severity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Bandini-Maeder</dc:creator>
  <cp:keywords/>
  <dc:description/>
  <cp:lastModifiedBy>Dr Alex Bandini-Maeder</cp:lastModifiedBy>
  <cp:revision>3</cp:revision>
  <cp:lastPrinted>2024-08-20T22:52:00Z</cp:lastPrinted>
  <dcterms:created xsi:type="dcterms:W3CDTF">2024-10-18T00:14:00Z</dcterms:created>
  <dcterms:modified xsi:type="dcterms:W3CDTF">2024-10-18T01:09:00Z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0x01010030A9C16D2F682A4BB1FE52BA60B2CF94</vt:lpwstr>
  </property>
  <property fmtid="{D5CDD505-2E9C-101B-9397-08002B2CF9AE}" pid="3" name="_dlc_DocIdItemGuid">
    <vt:lpwstr>1b3516b0-b31f-4f17-a140-099856b30f12</vt:lpwstr>
  </property>
  <property fmtid="{D5CDD505-2E9C-101B-9397-08002B2CF9AE}" pid="4" name="MediaServiceImageTags">
    <vt:lpwstr/>
  </property>
</Properties>
</file>